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FBBB" w14:textId="53BC6D05" w:rsidR="00021CEC" w:rsidRDefault="0089354D">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2162FC" w:rsidRPr="002162FC">
        <w:rPr>
          <w:rFonts w:ascii="Arial" w:hAnsi="Arial" w:cs="Arial"/>
          <w:b/>
          <w:sz w:val="24"/>
          <w:lang w:val="en-US"/>
        </w:rPr>
        <w:t>R1-240729</w:t>
      </w:r>
      <w:r w:rsidR="000F2BA1">
        <w:rPr>
          <w:rFonts w:ascii="Arial" w:hAnsi="Arial" w:cs="Arial"/>
          <w:b/>
          <w:sz w:val="24"/>
          <w:lang w:val="en-US"/>
        </w:rPr>
        <w:t>9</w:t>
      </w:r>
    </w:p>
    <w:p w14:paraId="6F2DF020" w14:textId="77777777" w:rsidR="00021CEC" w:rsidRDefault="0089354D">
      <w:pPr>
        <w:ind w:left="1988" w:hanging="1988"/>
        <w:rPr>
          <w:rFonts w:ascii="Arial" w:hAnsi="Arial" w:cs="Arial"/>
          <w:b/>
          <w:sz w:val="24"/>
          <w:lang w:val="en-US"/>
        </w:rPr>
      </w:pPr>
      <w:r>
        <w:rPr>
          <w:rFonts w:ascii="Arial" w:hAnsi="Arial" w:cs="Arial"/>
          <w:b/>
          <w:sz w:val="24"/>
          <w:lang w:val="en-US"/>
        </w:rPr>
        <w:t>Maastricht, Netherlands, August 19th – August 23rd, 2024</w:t>
      </w:r>
    </w:p>
    <w:p w14:paraId="5061E87F" w14:textId="77777777" w:rsidR="00021CEC" w:rsidRDefault="00021CEC">
      <w:pPr>
        <w:ind w:left="1988" w:hanging="1988"/>
        <w:rPr>
          <w:rFonts w:ascii="Arial" w:hAnsi="Arial" w:cs="Arial"/>
          <w:b/>
          <w:sz w:val="24"/>
          <w:lang w:val="en-US"/>
        </w:rPr>
      </w:pPr>
    </w:p>
    <w:p w14:paraId="57212721" w14:textId="77777777" w:rsidR="00021CEC" w:rsidRDefault="0089354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DE6F268" w14:textId="22BA46E3" w:rsidR="00021CEC" w:rsidRDefault="0089354D">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[118-Pre-R18-NR] Summary</w:t>
      </w:r>
      <w:r w:rsidR="002162FC">
        <w:rPr>
          <w:rFonts w:ascii="Arial" w:hAnsi="Arial" w:cs="Arial"/>
          <w:b/>
          <w:sz w:val="24"/>
          <w:lang w:val="en-US"/>
        </w:rPr>
        <w:t xml:space="preserve"> </w:t>
      </w:r>
      <w:r w:rsidR="00567E1A">
        <w:rPr>
          <w:rFonts w:ascii="Arial" w:hAnsi="Arial" w:cs="Arial"/>
          <w:b/>
          <w:sz w:val="24"/>
          <w:lang w:val="en-US"/>
        </w:rPr>
        <w:t>2</w:t>
      </w:r>
      <w:r>
        <w:rPr>
          <w:rFonts w:ascii="Arial" w:hAnsi="Arial" w:cs="Arial"/>
          <w:b/>
          <w:sz w:val="24"/>
          <w:lang w:val="en-US"/>
        </w:rPr>
        <w:t xml:space="preserve"> of </w:t>
      </w:r>
      <w:bookmarkStart w:id="1" w:name="OLE_LINK2"/>
      <w:r>
        <w:rPr>
          <w:rFonts w:ascii="Arial" w:hAnsi="Arial" w:cs="Arial"/>
          <w:b/>
          <w:sz w:val="24"/>
          <w:lang w:val="en-US"/>
        </w:rPr>
        <w:t>SSSG timer reset instant for R17 UE power saving</w:t>
      </w:r>
    </w:p>
    <w:bookmarkEnd w:id="1"/>
    <w:p w14:paraId="0FEE5C52" w14:textId="77777777" w:rsidR="00021CEC" w:rsidRDefault="0089354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465875C7" w14:textId="77777777" w:rsidR="00021CEC" w:rsidRDefault="0089354D">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4AAB31C7" w14:textId="77777777" w:rsidR="00021CEC" w:rsidRDefault="0089354D">
      <w:pPr>
        <w:pStyle w:val="3GPPH1"/>
        <w:rPr>
          <w:lang w:val="en-US"/>
        </w:rPr>
      </w:pPr>
      <w:r>
        <w:t>Introduction</w:t>
      </w:r>
    </w:p>
    <w:p w14:paraId="24A17B02" w14:textId="77777777" w:rsidR="00021CEC" w:rsidRDefault="0089354D">
      <w:pPr>
        <w:spacing w:before="120" w:after="240"/>
        <w:jc w:val="both"/>
        <w:rPr>
          <w:lang w:val="en-US"/>
        </w:rPr>
      </w:pPr>
      <w:r>
        <w:rPr>
          <w:lang w:val="en-US"/>
        </w:rPr>
        <w:t xml:space="preserve">In RAN1#118 meeting, </w:t>
      </w:r>
      <w:bookmarkStart w:id="3" w:name="OLE_LINK365"/>
      <w:r>
        <w:rPr>
          <w:lang w:val="en-US"/>
        </w:rPr>
        <w:t xml:space="preserve">one contribution [1, MTK] is submitted to </w:t>
      </w:r>
      <w:bookmarkStart w:id="4" w:name="_Hlk128147873"/>
      <w:r>
        <w:rPr>
          <w:lang w:val="en-US"/>
        </w:rPr>
        <w:t xml:space="preserve">clarify </w:t>
      </w:r>
      <w:bookmarkStart w:id="5" w:name="OLE_LINK4"/>
      <w:bookmarkEnd w:id="3"/>
      <w:r>
        <w:rPr>
          <w:lang w:val="en-US"/>
        </w:rPr>
        <w:t>the</w:t>
      </w:r>
      <w:bookmarkEnd w:id="4"/>
      <w:r>
        <w:rPr>
          <w:lang w:val="en-US"/>
        </w:rPr>
        <w:t xml:space="preserve"> SSSG timer reset instant for R17 UE power saving.</w:t>
      </w:r>
      <w:bookmarkEnd w:id="5"/>
    </w:p>
    <w:p w14:paraId="61F8BBCA" w14:textId="77777777" w:rsidR="00021CEC" w:rsidRDefault="0089354D">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1E4919D7" w14:textId="77777777" w:rsidR="00021CEC" w:rsidRDefault="0089354D">
      <w:pPr>
        <w:rPr>
          <w:b/>
          <w:u w:val="single"/>
          <w:lang w:eastAsia="ko-KR"/>
        </w:rPr>
      </w:pPr>
      <w:r>
        <w:rPr>
          <w:b/>
          <w:u w:val="single"/>
          <w:lang w:eastAsia="ko-KR"/>
        </w:rPr>
        <w:t>Rel-17 UE power savings</w:t>
      </w:r>
    </w:p>
    <w:p w14:paraId="7570FE55" w14:textId="77777777" w:rsidR="00021CEC" w:rsidRDefault="0089354D">
      <w:pPr>
        <w:spacing w:before="120" w:after="240"/>
        <w:jc w:val="both"/>
        <w:rPr>
          <w:lang w:val="en-US"/>
        </w:rPr>
      </w:pPr>
      <w:bookmarkStart w:id="6" w:name="OLE_LINK6"/>
      <w:r>
        <w:rPr>
          <w:bCs/>
          <w:lang w:eastAsia="ko-KR"/>
        </w:rPr>
        <w:t>R1-2406761</w:t>
      </w:r>
      <w:r>
        <w:rPr>
          <w:bCs/>
          <w:lang w:eastAsia="ko-KR"/>
        </w:rPr>
        <w:tab/>
        <w:t>Clarification on SSSG timer reset time instant for R17 UE power saving</w:t>
      </w:r>
      <w:r>
        <w:rPr>
          <w:bCs/>
          <w:lang w:eastAsia="ko-KR"/>
        </w:rPr>
        <w:tab/>
        <w:t>MediaTek Inc.</w:t>
      </w:r>
    </w:p>
    <w:bookmarkEnd w:id="6"/>
    <w:p w14:paraId="0AD9E9AF" w14:textId="77777777" w:rsidR="00021CEC" w:rsidRDefault="0089354D">
      <w:pPr>
        <w:pStyle w:val="3GPPH1"/>
      </w:pPr>
      <w:r>
        <w:t>Discussion points</w:t>
      </w:r>
    </w:p>
    <w:p w14:paraId="64E69A24" w14:textId="77777777" w:rsidR="00021CEC" w:rsidRDefault="0089354D">
      <w:pPr>
        <w:rPr>
          <w:szCs w:val="18"/>
        </w:rPr>
      </w:pPr>
      <w:bookmarkStart w:id="7" w:name="_Hlk54027001"/>
      <w:r>
        <w:rPr>
          <w:szCs w:val="18"/>
        </w:rPr>
        <w:t xml:space="preserve">In [1, MTK], it is mentioned that </w:t>
      </w:r>
    </w:p>
    <w:p w14:paraId="7DB4406D" w14:textId="77777777" w:rsidR="00021CEC" w:rsidRDefault="0089354D">
      <w:pPr>
        <w:pStyle w:val="aff2"/>
        <w:numPr>
          <w:ilvl w:val="0"/>
          <w:numId w:val="7"/>
        </w:numPr>
        <w:ind w:leftChars="0"/>
        <w:rPr>
          <w:lang w:val="en-US" w:eastAsia="zh-TW"/>
        </w:rPr>
      </w:pPr>
      <w:r>
        <w:rPr>
          <w:lang w:val="en-US" w:eastAsia="zh-TW"/>
        </w:rPr>
        <w:t xml:space="preserve">The following spec from 38.213 V17.10.0 Clause 10.4 </w:t>
      </w:r>
      <w:r>
        <w:rPr>
          <w:b/>
          <w:bCs/>
          <w:lang w:val="en-US" w:eastAsia="zh-TW"/>
        </w:rPr>
        <w:t xml:space="preserve">seems to imply </w:t>
      </w:r>
      <w:r>
        <w:rPr>
          <w:lang w:val="en-US" w:eastAsia="zh-TW"/>
        </w:rPr>
        <w:t xml:space="preserve">that UE needs to reset the </w:t>
      </w:r>
      <w:r>
        <w:rPr>
          <w:i/>
          <w:iCs/>
          <w:lang w:val="en-US" w:eastAsia="zh-TW"/>
        </w:rPr>
        <w:t xml:space="preserve">searchSpaceSwitchTimer-r17 </w:t>
      </w:r>
      <w:r>
        <w:rPr>
          <w:b/>
          <w:bCs/>
          <w:lang w:val="en-US" w:eastAsia="zh-TW"/>
        </w:rPr>
        <w:t>at the symbol</w:t>
      </w:r>
      <w:r>
        <w:rPr>
          <w:lang w:val="en-US" w:eastAsia="zh-TW"/>
        </w:rPr>
        <w:t xml:space="preserve"> receiving the </w:t>
      </w:r>
      <w:r>
        <w:rPr>
          <w:b/>
          <w:bCs/>
          <w:lang w:val="en-US" w:eastAsia="zh-TW"/>
        </w:rPr>
        <w:t>PDCCH monitoring adaptation DCI</w:t>
      </w:r>
      <w:r>
        <w:rPr>
          <w:lang w:val="en-US" w:eastAsia="zh-TW"/>
        </w:rPr>
        <w:t>:</w:t>
      </w:r>
    </w:p>
    <w:p w14:paraId="07187E47" w14:textId="77777777" w:rsidR="00021CEC" w:rsidRDefault="0089354D">
      <w:pPr>
        <w:jc w:val="center"/>
        <w:rPr>
          <w:lang w:val="en-US" w:eastAsia="zh-TW"/>
        </w:rPr>
      </w:pPr>
      <w:r>
        <w:rPr>
          <w:noProof/>
          <w:lang w:eastAsia="zh-TW"/>
        </w:rPr>
        <w:drawing>
          <wp:inline distT="0" distB="0" distL="0" distR="0" wp14:anchorId="2E70D692" wp14:editId="39E46DCA">
            <wp:extent cx="5148580" cy="1732915"/>
            <wp:effectExtent l="0" t="0" r="0" b="635"/>
            <wp:docPr id="1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pic:cNvPicPr>
                      <a:picLocks noChangeAspect="1"/>
                    </pic:cNvPicPr>
                  </pic:nvPicPr>
                  <pic:blipFill>
                    <a:blip r:embed="rId12"/>
                    <a:stretch>
                      <a:fillRect/>
                    </a:stretch>
                  </pic:blipFill>
                  <pic:spPr>
                    <a:xfrm>
                      <a:off x="0" y="0"/>
                      <a:ext cx="5160599" cy="1737065"/>
                    </a:xfrm>
                    <a:prstGeom prst="rect">
                      <a:avLst/>
                    </a:prstGeom>
                  </pic:spPr>
                </pic:pic>
              </a:graphicData>
            </a:graphic>
          </wp:inline>
        </w:drawing>
      </w:r>
    </w:p>
    <w:p w14:paraId="51B113D4" w14:textId="77777777" w:rsidR="00021CEC" w:rsidRDefault="0089354D">
      <w:pPr>
        <w:pStyle w:val="aff2"/>
        <w:numPr>
          <w:ilvl w:val="0"/>
          <w:numId w:val="7"/>
        </w:numPr>
        <w:ind w:leftChars="0"/>
        <w:rPr>
          <w:rFonts w:eastAsia="新細明體"/>
          <w:lang w:val="en-US" w:eastAsia="zh-TW"/>
        </w:rPr>
      </w:pPr>
      <w:r>
        <w:rPr>
          <w:rFonts w:eastAsia="新細明體"/>
          <w:lang w:val="en-US" w:eastAsia="zh-TW"/>
        </w:rPr>
        <w:t xml:space="preserve">The following spec from 38.213 V17.10.0 Clause 10.4 </w:t>
      </w:r>
      <w:r>
        <w:rPr>
          <w:rFonts w:eastAsia="新細明體"/>
          <w:b/>
          <w:bCs/>
          <w:lang w:val="en-US" w:eastAsia="zh-TW"/>
        </w:rPr>
        <w:t>specifies</w:t>
      </w:r>
      <w:r>
        <w:rPr>
          <w:rFonts w:eastAsia="新細明體"/>
          <w:lang w:val="en-US" w:eastAsia="zh-TW"/>
        </w:rPr>
        <w:t xml:space="preserve"> that UE needs to reset the </w:t>
      </w:r>
      <w:r>
        <w:rPr>
          <w:rFonts w:eastAsia="新細明體"/>
          <w:i/>
          <w:iCs/>
          <w:lang w:val="en-US" w:eastAsia="zh-TW"/>
        </w:rPr>
        <w:t xml:space="preserve">searchSpaceSwitchTimer-r17 </w:t>
      </w:r>
      <w:r>
        <w:rPr>
          <w:rFonts w:eastAsia="新細明體"/>
          <w:b/>
          <w:bCs/>
          <w:lang w:val="en-US" w:eastAsia="zh-TW"/>
        </w:rPr>
        <w:t xml:space="preserve">at the next slot boundary </w:t>
      </w:r>
      <w:r>
        <w:rPr>
          <w:rFonts w:eastAsia="新細明體"/>
          <w:lang w:val="en-US" w:eastAsia="zh-TW"/>
        </w:rPr>
        <w:t xml:space="preserve">after receiving the </w:t>
      </w:r>
      <w:r>
        <w:rPr>
          <w:rFonts w:eastAsia="新細明體"/>
          <w:b/>
          <w:bCs/>
          <w:lang w:val="en-US" w:eastAsia="zh-TW"/>
        </w:rPr>
        <w:t>DCI with CRC scrambled by C-RNTI/CS-RNTI/MCS-C-RNTI/…</w:t>
      </w:r>
      <w:r>
        <w:rPr>
          <w:rFonts w:eastAsia="新細明體"/>
          <w:lang w:val="en-US" w:eastAsia="zh-TW"/>
        </w:rPr>
        <w:t xml:space="preserve"> :</w:t>
      </w:r>
    </w:p>
    <w:p w14:paraId="11528209" w14:textId="77777777" w:rsidR="00021CEC" w:rsidRDefault="0089354D">
      <w:pPr>
        <w:pStyle w:val="aff2"/>
        <w:ind w:leftChars="0" w:left="480"/>
        <w:jc w:val="center"/>
        <w:rPr>
          <w:rFonts w:eastAsia="新細明體"/>
          <w:lang w:val="en-US" w:eastAsia="zh-TW"/>
        </w:rPr>
      </w:pPr>
      <w:r>
        <w:rPr>
          <w:rFonts w:eastAsia="新細明體"/>
          <w:noProof/>
          <w:lang w:eastAsia="zh-TW"/>
        </w:rPr>
        <w:drawing>
          <wp:inline distT="0" distB="0" distL="0" distR="0" wp14:anchorId="0B54B48E" wp14:editId="4B9F5AB7">
            <wp:extent cx="5564505" cy="1165225"/>
            <wp:effectExtent l="0" t="0" r="0" b="0"/>
            <wp:docPr id="12"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pic:cNvPicPr>
                      <a:picLocks noChangeAspect="1"/>
                    </pic:cNvPicPr>
                  </pic:nvPicPr>
                  <pic:blipFill>
                    <a:blip r:embed="rId13"/>
                    <a:stretch>
                      <a:fillRect/>
                    </a:stretch>
                  </pic:blipFill>
                  <pic:spPr>
                    <a:xfrm>
                      <a:off x="0" y="0"/>
                      <a:ext cx="5589666" cy="1170577"/>
                    </a:xfrm>
                    <a:prstGeom prst="rect">
                      <a:avLst/>
                    </a:prstGeom>
                  </pic:spPr>
                </pic:pic>
              </a:graphicData>
            </a:graphic>
          </wp:inline>
        </w:drawing>
      </w:r>
    </w:p>
    <w:p w14:paraId="25535AD4" w14:textId="77777777" w:rsidR="00021CEC" w:rsidRDefault="0089354D">
      <w:pPr>
        <w:pStyle w:val="aff2"/>
        <w:numPr>
          <w:ilvl w:val="0"/>
          <w:numId w:val="7"/>
        </w:numPr>
        <w:ind w:leftChars="0"/>
        <w:rPr>
          <w:rFonts w:eastAsia="新細明體"/>
          <w:lang w:val="en-US" w:eastAsia="zh-TW"/>
        </w:rPr>
      </w:pPr>
      <w:r>
        <w:rPr>
          <w:rFonts w:eastAsia="新細明體"/>
          <w:lang w:val="en-US" w:eastAsia="zh-TW"/>
        </w:rPr>
        <w:t xml:space="preserve">The two paragraphs above would </w:t>
      </w:r>
      <w:r>
        <w:rPr>
          <w:rFonts w:eastAsia="新細明體"/>
          <w:b/>
          <w:bCs/>
          <w:lang w:val="en-US" w:eastAsia="zh-TW"/>
        </w:rPr>
        <w:t>introduce conflict</w:t>
      </w:r>
      <w:r>
        <w:rPr>
          <w:rFonts w:eastAsia="新細明體"/>
          <w:lang w:val="en-US" w:eastAsia="zh-TW"/>
        </w:rPr>
        <w:t xml:space="preserve">, for example, when </w:t>
      </w:r>
      <w:bookmarkStart w:id="8" w:name="OLE_LINK7"/>
      <w:r>
        <w:rPr>
          <w:rFonts w:eastAsia="新細明體"/>
          <w:lang w:val="en-US" w:eastAsia="zh-TW"/>
        </w:rPr>
        <w:t xml:space="preserve">UE receives </w:t>
      </w:r>
      <w:r>
        <w:rPr>
          <w:rFonts w:eastAsia="新細明體"/>
          <w:b/>
          <w:bCs/>
          <w:lang w:val="en-US" w:eastAsia="zh-TW"/>
        </w:rPr>
        <w:t xml:space="preserve">PDCCH monitoring adaptation DCI scrambled with C-RNTI </w:t>
      </w:r>
      <w:r>
        <w:rPr>
          <w:rFonts w:eastAsia="新細明體"/>
          <w:lang w:val="en-US" w:eastAsia="zh-TW"/>
        </w:rPr>
        <w:t>to</w:t>
      </w:r>
      <w:r>
        <w:rPr>
          <w:rFonts w:eastAsia="新細明體"/>
          <w:b/>
          <w:bCs/>
          <w:lang w:val="en-US" w:eastAsia="zh-TW"/>
        </w:rPr>
        <w:t xml:space="preserve"> switch from SSSG 1 to SSSG 2 (PDCCH adaptation DCI scrambled with C-RNTI)</w:t>
      </w:r>
      <w:bookmarkEnd w:id="8"/>
    </w:p>
    <w:p w14:paraId="09D03C67" w14:textId="77777777" w:rsidR="00021CEC" w:rsidRDefault="0089354D">
      <w:pPr>
        <w:pStyle w:val="aff2"/>
        <w:numPr>
          <w:ilvl w:val="1"/>
          <w:numId w:val="7"/>
        </w:numPr>
        <w:ind w:leftChars="0"/>
        <w:rPr>
          <w:rFonts w:eastAsia="新細明體"/>
          <w:lang w:val="en-US" w:eastAsia="zh-TW"/>
        </w:rPr>
      </w:pPr>
      <w:r>
        <w:rPr>
          <w:rFonts w:eastAsia="新細明體"/>
          <w:lang w:val="en-US" w:eastAsia="zh-TW"/>
        </w:rPr>
        <w:t xml:space="preserve">Should </w:t>
      </w:r>
      <w:bookmarkStart w:id="9" w:name="OLE_LINK8"/>
      <w:r>
        <w:rPr>
          <w:rFonts w:eastAsia="新細明體"/>
          <w:lang w:val="en-US" w:eastAsia="zh-TW"/>
        </w:rPr>
        <w:t xml:space="preserve">UE reset the </w:t>
      </w:r>
      <w:r>
        <w:rPr>
          <w:rFonts w:eastAsia="新細明體"/>
          <w:i/>
          <w:iCs/>
          <w:lang w:val="en-US" w:eastAsia="zh-TW"/>
        </w:rPr>
        <w:t xml:space="preserve">searchSpaceSwitchTimer-r17 </w:t>
      </w:r>
      <w:r>
        <w:rPr>
          <w:rFonts w:eastAsia="新細明體"/>
          <w:b/>
          <w:bCs/>
          <w:lang w:val="en-US" w:eastAsia="zh-TW"/>
        </w:rPr>
        <w:t>at the DCI receiving symbol</w:t>
      </w:r>
      <w:r>
        <w:rPr>
          <w:rFonts w:eastAsia="新細明體"/>
          <w:lang w:val="en-US" w:eastAsia="zh-TW"/>
        </w:rPr>
        <w:t xml:space="preserve"> or </w:t>
      </w:r>
      <w:r>
        <w:rPr>
          <w:rFonts w:eastAsia="新細明體"/>
          <w:b/>
          <w:bCs/>
          <w:lang w:val="en-US" w:eastAsia="zh-TW"/>
        </w:rPr>
        <w:t>at the next slot boundary</w:t>
      </w:r>
      <w:r>
        <w:rPr>
          <w:rFonts w:eastAsia="新細明體"/>
          <w:lang w:val="en-US" w:eastAsia="zh-TW"/>
        </w:rPr>
        <w:t>?</w:t>
      </w:r>
      <w:bookmarkEnd w:id="9"/>
    </w:p>
    <w:p w14:paraId="14A9F68A" w14:textId="77777777" w:rsidR="00021CEC" w:rsidRDefault="00021CEC">
      <w:pPr>
        <w:rPr>
          <w:rFonts w:eastAsia="新細明體"/>
          <w:lang w:val="en-US" w:eastAsia="zh-TW"/>
        </w:rPr>
      </w:pPr>
    </w:p>
    <w:p w14:paraId="5763CBAC" w14:textId="77777777" w:rsidR="00021CEC" w:rsidRDefault="0089354D">
      <w:pPr>
        <w:rPr>
          <w:rFonts w:eastAsia="新細明體"/>
          <w:lang w:val="en-US" w:eastAsia="zh-TW"/>
        </w:rPr>
      </w:pPr>
      <w:r>
        <w:rPr>
          <w:rFonts w:eastAsia="新細明體" w:hint="eastAsia"/>
          <w:lang w:val="en-US" w:eastAsia="zh-TW"/>
        </w:rPr>
        <w:t>T</w:t>
      </w:r>
      <w:r>
        <w:rPr>
          <w:rFonts w:eastAsia="新細明體"/>
          <w:lang w:val="en-US" w:eastAsia="zh-TW"/>
        </w:rPr>
        <w:t>he following proposal is brought up by [1]:</w:t>
      </w:r>
    </w:p>
    <w:p w14:paraId="2A896086" w14:textId="77777777" w:rsidR="00021CEC" w:rsidRDefault="0089354D">
      <w:pPr>
        <w:rPr>
          <w:rFonts w:eastAsia="新細明體"/>
          <w:lang w:val="en-US" w:eastAsia="zh-TW"/>
        </w:rPr>
      </w:pPr>
      <w:r>
        <w:rPr>
          <w:rFonts w:eastAsia="新細明體"/>
          <w:b/>
          <w:bCs/>
          <w:u w:val="single"/>
          <w:lang w:eastAsia="zh-TW"/>
        </w:rPr>
        <w:t>Proposal 1</w:t>
      </w:r>
      <w:r>
        <w:rPr>
          <w:rFonts w:eastAsia="新細明體"/>
          <w:b/>
          <w:bCs/>
          <w:lang w:eastAsia="zh-TW"/>
        </w:rPr>
        <w:t>: RAN1 to draw the following conclusion (to have an aligned UE behavior):</w:t>
      </w:r>
    </w:p>
    <w:p w14:paraId="7348C2C1" w14:textId="77777777" w:rsidR="00021CEC" w:rsidRDefault="0089354D">
      <w:pPr>
        <w:pStyle w:val="aff2"/>
        <w:numPr>
          <w:ilvl w:val="0"/>
          <w:numId w:val="7"/>
        </w:numPr>
        <w:ind w:leftChars="0"/>
        <w:rPr>
          <w:rFonts w:eastAsia="新細明體"/>
          <w:lang w:val="en-US" w:eastAsia="zh-TW"/>
        </w:rPr>
      </w:pPr>
      <w:bookmarkStart w:id="10" w:name="OLE_LINK9"/>
      <w:r>
        <w:rPr>
          <w:rFonts w:eastAsia="新細明體"/>
          <w:b/>
          <w:bCs/>
          <w:lang w:eastAsia="zh-TW"/>
        </w:rPr>
        <w:t xml:space="preserve">The DCI triggered </w:t>
      </w:r>
      <w:r>
        <w:rPr>
          <w:rFonts w:eastAsia="新細明體"/>
          <w:b/>
          <w:bCs/>
          <w:i/>
          <w:iCs/>
          <w:lang w:eastAsia="zh-TW"/>
        </w:rPr>
        <w:t>searchSpaceSwitchTimer-r17</w:t>
      </w:r>
      <w:r>
        <w:rPr>
          <w:rFonts w:eastAsia="新細明體"/>
          <w:b/>
          <w:bCs/>
          <w:lang w:eastAsia="zh-TW"/>
        </w:rPr>
        <w:t xml:space="preserve"> timer reset should always happen at the next slot boundary.</w:t>
      </w:r>
      <w:bookmarkEnd w:id="10"/>
    </w:p>
    <w:p w14:paraId="49644A4B" w14:textId="77777777" w:rsidR="00021CEC" w:rsidRDefault="00021CEC">
      <w:pPr>
        <w:rPr>
          <w:rFonts w:eastAsia="新細明體"/>
          <w:bCs/>
          <w:lang w:eastAsia="zh-TW"/>
        </w:rPr>
      </w:pPr>
    </w:p>
    <w:p w14:paraId="2782F38B" w14:textId="77777777" w:rsidR="00021CEC" w:rsidRDefault="0089354D">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SSSG timer reset instant for R17 UE power saving.</w:t>
      </w:r>
    </w:p>
    <w:p w14:paraId="65C5DC3B" w14:textId="77777777" w:rsidR="00021CEC" w:rsidRDefault="00021CEC"/>
    <w:p w14:paraId="17C49ABA" w14:textId="1D661876" w:rsidR="00D41B20" w:rsidRPr="00D41B20" w:rsidRDefault="00D41B20" w:rsidP="00D41B20">
      <w:pPr>
        <w:pStyle w:val="3"/>
        <w:numPr>
          <w:ilvl w:val="0"/>
          <w:numId w:val="0"/>
        </w:numPr>
        <w:tabs>
          <w:tab w:val="left" w:pos="480"/>
        </w:tabs>
        <w:rPr>
          <w:rFonts w:ascii="Times" w:hAnsi="Times" w:cs="Times"/>
          <w:bCs/>
          <w:iCs/>
          <w:color w:val="000000" w:themeColor="text1"/>
          <w:szCs w:val="20"/>
          <w:u w:val="single"/>
          <w:lang w:eastAsia="zh-TW"/>
        </w:rPr>
      </w:pPr>
      <w:bookmarkStart w:id="11" w:name="OLE_LINK395"/>
      <w:r>
        <w:rPr>
          <w:rFonts w:ascii="Times" w:hAnsi="Times" w:cs="Times"/>
          <w:bCs/>
          <w:iCs/>
          <w:color w:val="000000" w:themeColor="text1"/>
          <w:szCs w:val="20"/>
          <w:u w:val="single"/>
          <w:lang w:eastAsia="zh-TW"/>
        </w:rPr>
        <w:t>Discus</w:t>
      </w:r>
      <w:r w:rsidR="009E0DB3">
        <w:rPr>
          <w:rFonts w:ascii="Times" w:hAnsi="Times" w:cs="Times"/>
          <w:bCs/>
          <w:iCs/>
          <w:color w:val="000000" w:themeColor="text1"/>
          <w:szCs w:val="20"/>
          <w:u w:val="single"/>
          <w:lang w:eastAsia="zh-TW"/>
        </w:rPr>
        <w:t>s</w:t>
      </w:r>
      <w:r>
        <w:rPr>
          <w:rFonts w:ascii="Times" w:hAnsi="Times" w:cs="Times"/>
          <w:bCs/>
          <w:iCs/>
          <w:color w:val="000000" w:themeColor="text1"/>
          <w:szCs w:val="20"/>
          <w:u w:val="single"/>
          <w:lang w:eastAsia="zh-TW"/>
        </w:rPr>
        <w:t>ion point 1</w:t>
      </w:r>
    </w:p>
    <w:p w14:paraId="4F681A06" w14:textId="77777777" w:rsidR="00021CEC" w:rsidRDefault="0089354D">
      <w:pPr>
        <w:spacing w:before="120" w:after="120"/>
        <w:rPr>
          <w:rFonts w:eastAsia="新細明體"/>
          <w:b/>
          <w:iCs/>
          <w:lang w:val="en-US" w:eastAsia="zh-TW"/>
        </w:rPr>
      </w:pPr>
      <w:r>
        <w:rPr>
          <w:rFonts w:eastAsia="新細明體"/>
          <w:b/>
          <w:iCs/>
          <w:lang w:val="en-US" w:eastAsia="zh-TW"/>
        </w:rPr>
        <w:t xml:space="preserve">To your understanding, when UE receives PDCCH monitoring adaptation DCI scrambled with C-RNTI to switch from SSSG 1 to SSSG 2 (PDCCH adaptation DCI scrambled with C-RNTI), should UE reset the </w:t>
      </w:r>
      <w:r>
        <w:rPr>
          <w:rFonts w:eastAsia="新細明體"/>
          <w:b/>
          <w:i/>
          <w:lang w:val="en-US" w:eastAsia="zh-TW"/>
        </w:rPr>
        <w:t>searchSpaceSwitchTimer-r17</w:t>
      </w:r>
      <w:r>
        <w:rPr>
          <w:rFonts w:eastAsia="新細明體"/>
          <w:b/>
          <w:iCs/>
          <w:lang w:val="en-US" w:eastAsia="zh-TW"/>
        </w:rPr>
        <w:t xml:space="preserve"> at the DCI receiving symbol or at the next slot boundary?</w:t>
      </w:r>
    </w:p>
    <w:p w14:paraId="67BB4280" w14:textId="77777777" w:rsidR="00021CEC" w:rsidRDefault="0089354D">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65"/>
        <w:gridCol w:w="8374"/>
      </w:tblGrid>
      <w:tr w:rsidR="00021CEC" w14:paraId="679D0A4E" w14:textId="77777777" w:rsidTr="00795E88">
        <w:tc>
          <w:tcPr>
            <w:tcW w:w="1265" w:type="dxa"/>
            <w:tcBorders>
              <w:top w:val="single" w:sz="4" w:space="0" w:color="auto"/>
              <w:left w:val="single" w:sz="4" w:space="0" w:color="auto"/>
              <w:bottom w:val="single" w:sz="4" w:space="0" w:color="auto"/>
              <w:right w:val="single" w:sz="4" w:space="0" w:color="auto"/>
            </w:tcBorders>
          </w:tcPr>
          <w:p w14:paraId="15F31F0A" w14:textId="77777777" w:rsidR="00021CEC" w:rsidRDefault="0089354D">
            <w:pPr>
              <w:spacing w:before="120" w:after="120"/>
              <w:rPr>
                <w:b/>
                <w:bCs/>
              </w:rPr>
            </w:pPr>
            <w:r>
              <w:rPr>
                <w:b/>
                <w:bCs/>
              </w:rPr>
              <w:t>Company</w:t>
            </w:r>
          </w:p>
        </w:tc>
        <w:tc>
          <w:tcPr>
            <w:tcW w:w="8374" w:type="dxa"/>
            <w:tcBorders>
              <w:top w:val="single" w:sz="4" w:space="0" w:color="auto"/>
              <w:left w:val="single" w:sz="4" w:space="0" w:color="auto"/>
              <w:bottom w:val="single" w:sz="4" w:space="0" w:color="auto"/>
              <w:right w:val="single" w:sz="4" w:space="0" w:color="auto"/>
            </w:tcBorders>
          </w:tcPr>
          <w:p w14:paraId="2AFA83BF" w14:textId="77777777" w:rsidR="00021CEC" w:rsidRDefault="0089354D">
            <w:pPr>
              <w:spacing w:before="120" w:after="120"/>
              <w:rPr>
                <w:b/>
                <w:bCs/>
              </w:rPr>
            </w:pPr>
            <w:r>
              <w:rPr>
                <w:b/>
                <w:bCs/>
              </w:rPr>
              <w:t>Comment</w:t>
            </w:r>
          </w:p>
        </w:tc>
      </w:tr>
      <w:tr w:rsidR="00021CEC" w14:paraId="242D1CB7" w14:textId="77777777" w:rsidTr="00795E88">
        <w:tc>
          <w:tcPr>
            <w:tcW w:w="1265" w:type="dxa"/>
            <w:tcBorders>
              <w:top w:val="single" w:sz="4" w:space="0" w:color="auto"/>
              <w:left w:val="single" w:sz="4" w:space="0" w:color="auto"/>
              <w:bottom w:val="single" w:sz="4" w:space="0" w:color="auto"/>
              <w:right w:val="single" w:sz="4" w:space="0" w:color="auto"/>
            </w:tcBorders>
          </w:tcPr>
          <w:p w14:paraId="0EA13CF6" w14:textId="77777777" w:rsidR="00021CEC" w:rsidRDefault="0089354D">
            <w:pPr>
              <w:spacing w:before="120" w:after="120"/>
              <w:rPr>
                <w:rFonts w:eastAsia="新細明體"/>
                <w:lang w:eastAsia="zh-TW"/>
              </w:rPr>
            </w:pPr>
            <w:r>
              <w:rPr>
                <w:rFonts w:eastAsia="新細明體"/>
                <w:lang w:eastAsia="zh-TW"/>
              </w:rPr>
              <w:t>CATT</w:t>
            </w:r>
          </w:p>
        </w:tc>
        <w:tc>
          <w:tcPr>
            <w:tcW w:w="8374" w:type="dxa"/>
            <w:tcBorders>
              <w:top w:val="single" w:sz="4" w:space="0" w:color="auto"/>
              <w:left w:val="single" w:sz="4" w:space="0" w:color="auto"/>
              <w:bottom w:val="single" w:sz="4" w:space="0" w:color="auto"/>
              <w:right w:val="single" w:sz="4" w:space="0" w:color="auto"/>
            </w:tcBorders>
          </w:tcPr>
          <w:p w14:paraId="5AAC6F0D" w14:textId="77777777" w:rsidR="00021CEC" w:rsidRDefault="0089354D">
            <w:pPr>
              <w:spacing w:before="120" w:after="120"/>
              <w:rPr>
                <w:rFonts w:eastAsia="新細明體"/>
                <w:lang w:eastAsia="zh-TW"/>
              </w:rPr>
            </w:pPr>
            <w:r>
              <w:rPr>
                <w:rFonts w:eastAsia="新細明體"/>
                <w:lang w:eastAsia="zh-TW"/>
              </w:rPr>
              <w:t xml:space="preserve">The timer should be reset the next slot boundary since the PDCCH processing time in a slot is different for different UE implementation.  </w:t>
            </w:r>
          </w:p>
        </w:tc>
      </w:tr>
      <w:tr w:rsidR="00021CEC" w14:paraId="314868C4" w14:textId="77777777" w:rsidTr="00795E88">
        <w:tc>
          <w:tcPr>
            <w:tcW w:w="1265" w:type="dxa"/>
            <w:tcBorders>
              <w:top w:val="single" w:sz="4" w:space="0" w:color="auto"/>
              <w:left w:val="single" w:sz="4" w:space="0" w:color="auto"/>
              <w:bottom w:val="single" w:sz="4" w:space="0" w:color="auto"/>
              <w:right w:val="single" w:sz="4" w:space="0" w:color="auto"/>
            </w:tcBorders>
          </w:tcPr>
          <w:p w14:paraId="71B36DE5" w14:textId="77777777" w:rsidR="00021CEC" w:rsidRDefault="0089354D">
            <w:pPr>
              <w:spacing w:before="120" w:after="120"/>
              <w:rPr>
                <w:rFonts w:eastAsia="Malgun Gothic"/>
                <w:lang w:eastAsia="ko-KR"/>
              </w:rPr>
            </w:pPr>
            <w:r>
              <w:rPr>
                <w:rFonts w:eastAsia="Malgun Gothic" w:hint="eastAsia"/>
                <w:lang w:eastAsia="ko-KR"/>
              </w:rPr>
              <w:t>Samsung</w:t>
            </w:r>
          </w:p>
        </w:tc>
        <w:tc>
          <w:tcPr>
            <w:tcW w:w="8374" w:type="dxa"/>
            <w:tcBorders>
              <w:top w:val="single" w:sz="4" w:space="0" w:color="auto"/>
              <w:left w:val="single" w:sz="4" w:space="0" w:color="auto"/>
              <w:bottom w:val="single" w:sz="4" w:space="0" w:color="auto"/>
              <w:right w:val="single" w:sz="4" w:space="0" w:color="auto"/>
            </w:tcBorders>
          </w:tcPr>
          <w:p w14:paraId="0B8BED18" w14:textId="77777777" w:rsidR="00021CEC" w:rsidRDefault="0089354D">
            <w:pPr>
              <w:spacing w:before="120" w:after="120"/>
              <w:rPr>
                <w:rFonts w:eastAsia="Malgun Gothic"/>
                <w:lang w:eastAsia="ko-KR"/>
              </w:rPr>
            </w:pPr>
            <w:r>
              <w:rPr>
                <w:rFonts w:eastAsia="Malgun Gothic" w:hint="eastAsia"/>
                <w:lang w:eastAsia="ko-KR"/>
              </w:rPr>
              <w:t xml:space="preserve">Our </w:t>
            </w:r>
            <w:r>
              <w:rPr>
                <w:rFonts w:eastAsia="Malgun Gothic"/>
                <w:lang w:eastAsia="ko-KR"/>
              </w:rPr>
              <w:t>understanding</w:t>
            </w:r>
            <w:r>
              <w:rPr>
                <w:rFonts w:eastAsia="Malgun Gothic" w:hint="eastAsia"/>
                <w:lang w:eastAsia="ko-KR"/>
              </w:rPr>
              <w:t xml:space="preserve"> is the next slot boundary.</w:t>
            </w:r>
          </w:p>
          <w:p w14:paraId="121371C9" w14:textId="77777777" w:rsidR="00021CEC" w:rsidRDefault="0089354D">
            <w:pPr>
              <w:spacing w:before="120" w:after="120"/>
              <w:rPr>
                <w:rFonts w:eastAsia="Malgun Gothic"/>
                <w:lang w:eastAsia="ko-KR"/>
              </w:rPr>
            </w:pPr>
            <w:r>
              <w:rPr>
                <w:rFonts w:eastAsia="Malgun Gothic" w:hint="eastAsia"/>
                <w:lang w:eastAsia="ko-KR"/>
              </w:rPr>
              <w:t xml:space="preserve">The </w:t>
            </w:r>
            <w:r>
              <w:rPr>
                <w:rFonts w:eastAsia="Malgun Gothic"/>
                <w:lang w:eastAsia="ko-KR"/>
              </w:rPr>
              <w:t>specification</w:t>
            </w:r>
            <w:r>
              <w:rPr>
                <w:rFonts w:eastAsia="Malgun Gothic" w:hint="eastAsia"/>
                <w:lang w:eastAsia="ko-KR"/>
              </w:rPr>
              <w:t xml:space="preserve"> clearly specifies </w:t>
            </w:r>
            <w:r>
              <w:rPr>
                <w:rFonts w:eastAsia="Malgun Gothic"/>
                <w:lang w:eastAsia="ko-KR"/>
              </w:rPr>
              <w:t>“</w:t>
            </w:r>
            <w:r>
              <w:rPr>
                <w:rFonts w:eastAsia="Malgun Gothic" w:hint="eastAsia"/>
                <w:lang w:eastAsia="ko-KR"/>
              </w:rPr>
              <w:t xml:space="preserve">that the UE resets the timer after a slot of the active </w:t>
            </w:r>
            <w:r>
              <w:rPr>
                <w:rFonts w:eastAsia="Malgun Gothic"/>
                <w:lang w:eastAsia="ko-KR"/>
              </w:rPr>
              <w:t>…</w:t>
            </w:r>
            <w:r>
              <w:rPr>
                <w:rFonts w:eastAsia="Malgun Gothic" w:hint="eastAsia"/>
                <w:lang w:eastAsia="ko-KR"/>
              </w:rPr>
              <w:t xml:space="preserve"> if the UE detects a DCI format in a PDCCH reception in the slot</w:t>
            </w:r>
            <w:r>
              <w:rPr>
                <w:rFonts w:eastAsia="Malgun Gothic"/>
                <w:lang w:eastAsia="ko-KR"/>
              </w:rPr>
              <w:t>…”</w:t>
            </w:r>
            <w:r>
              <w:rPr>
                <w:rFonts w:eastAsia="Malgun Gothic" w:hint="eastAsia"/>
                <w:lang w:eastAsia="ko-KR"/>
              </w:rPr>
              <w:t xml:space="preserve"> Also, it is clear that the timer has a slot unit from TS38.331.  </w:t>
            </w:r>
          </w:p>
          <w:p w14:paraId="0F00EB1D" w14:textId="77777777" w:rsidR="00021CEC" w:rsidRDefault="0089354D">
            <w:pPr>
              <w:spacing w:before="120" w:after="120"/>
              <w:rPr>
                <w:rFonts w:eastAsia="Malgun Gothic"/>
                <w:lang w:eastAsia="ko-KR"/>
              </w:rPr>
            </w:pPr>
            <w:r>
              <w:rPr>
                <w:rFonts w:eastAsia="Malgun Gothic" w:hint="eastAsia"/>
                <w:lang w:eastAsia="ko-KR"/>
              </w:rPr>
              <w:t xml:space="preserve">We cannot see the symbol level interpretation from the text cited by MTK. </w:t>
            </w:r>
          </w:p>
        </w:tc>
      </w:tr>
      <w:tr w:rsidR="00021CEC" w14:paraId="54B94493" w14:textId="77777777" w:rsidTr="00795E88">
        <w:tc>
          <w:tcPr>
            <w:tcW w:w="1265" w:type="dxa"/>
            <w:tcBorders>
              <w:top w:val="single" w:sz="4" w:space="0" w:color="auto"/>
              <w:left w:val="single" w:sz="4" w:space="0" w:color="auto"/>
              <w:bottom w:val="single" w:sz="4" w:space="0" w:color="auto"/>
              <w:right w:val="single" w:sz="4" w:space="0" w:color="auto"/>
            </w:tcBorders>
          </w:tcPr>
          <w:p w14:paraId="41E7E7A4" w14:textId="77777777" w:rsidR="00021CEC" w:rsidRDefault="0089354D">
            <w:pPr>
              <w:spacing w:before="120" w:after="120"/>
              <w:rPr>
                <w:rFonts w:eastAsia="新細明體"/>
                <w:lang w:eastAsia="zh-TW"/>
              </w:rPr>
            </w:pPr>
            <w:r>
              <w:rPr>
                <w:rFonts w:eastAsia="新細明體"/>
                <w:lang w:eastAsia="zh-TW"/>
              </w:rPr>
              <w:t>Nokia1</w:t>
            </w:r>
          </w:p>
        </w:tc>
        <w:tc>
          <w:tcPr>
            <w:tcW w:w="8374" w:type="dxa"/>
            <w:tcBorders>
              <w:top w:val="single" w:sz="4" w:space="0" w:color="auto"/>
              <w:left w:val="single" w:sz="4" w:space="0" w:color="auto"/>
              <w:bottom w:val="single" w:sz="4" w:space="0" w:color="auto"/>
              <w:right w:val="single" w:sz="4" w:space="0" w:color="auto"/>
            </w:tcBorders>
          </w:tcPr>
          <w:p w14:paraId="78AE6082" w14:textId="77777777" w:rsidR="00021CEC" w:rsidRDefault="0089354D">
            <w:pPr>
              <w:spacing w:before="120" w:after="120"/>
              <w:rPr>
                <w:rFonts w:eastAsia="新細明體"/>
                <w:lang w:eastAsia="zh-TW"/>
              </w:rPr>
            </w:pPr>
            <w:r>
              <w:rPr>
                <w:rFonts w:eastAsia="新細明體"/>
                <w:lang w:eastAsia="zh-TW"/>
              </w:rPr>
              <w:t>Our interpretation was also the slot boundary, following the timer (slot) granularity and the switch is  also defined to occur at the slot boundary.</w:t>
            </w:r>
          </w:p>
        </w:tc>
      </w:tr>
      <w:tr w:rsidR="00021CEC" w14:paraId="3F853AB0" w14:textId="77777777" w:rsidTr="00795E88">
        <w:tc>
          <w:tcPr>
            <w:tcW w:w="1265" w:type="dxa"/>
            <w:tcBorders>
              <w:top w:val="single" w:sz="4" w:space="0" w:color="auto"/>
              <w:left w:val="single" w:sz="4" w:space="0" w:color="auto"/>
              <w:bottom w:val="single" w:sz="4" w:space="0" w:color="auto"/>
              <w:right w:val="single" w:sz="4" w:space="0" w:color="auto"/>
            </w:tcBorders>
          </w:tcPr>
          <w:p w14:paraId="6288A43A" w14:textId="77777777" w:rsidR="00021CEC" w:rsidRDefault="0089354D">
            <w:pPr>
              <w:spacing w:before="120" w:after="120"/>
              <w:rPr>
                <w:rFonts w:eastAsia="新細明體"/>
                <w:lang w:eastAsia="zh-TW"/>
              </w:rPr>
            </w:pPr>
            <w:r>
              <w:rPr>
                <w:rFonts w:eastAsia="新細明體"/>
                <w:lang w:eastAsia="zh-TW"/>
              </w:rPr>
              <w:t>Nordic</w:t>
            </w:r>
          </w:p>
        </w:tc>
        <w:tc>
          <w:tcPr>
            <w:tcW w:w="8374" w:type="dxa"/>
            <w:tcBorders>
              <w:top w:val="single" w:sz="4" w:space="0" w:color="auto"/>
              <w:left w:val="single" w:sz="4" w:space="0" w:color="auto"/>
              <w:bottom w:val="single" w:sz="4" w:space="0" w:color="auto"/>
              <w:right w:val="single" w:sz="4" w:space="0" w:color="auto"/>
            </w:tcBorders>
          </w:tcPr>
          <w:p w14:paraId="2F112355" w14:textId="77777777" w:rsidR="00021CEC" w:rsidRDefault="0089354D">
            <w:pPr>
              <w:spacing w:before="120" w:after="120"/>
              <w:rPr>
                <w:rFonts w:eastAsia="新細明體"/>
                <w:lang w:eastAsia="zh-TW"/>
              </w:rPr>
            </w:pPr>
            <w:r>
              <w:rPr>
                <w:rFonts w:eastAsia="新細明體"/>
                <w:lang w:eastAsia="zh-TW"/>
              </w:rPr>
              <w:t xml:space="preserve">If one reads both excerpts as whole, it should be clear that timer is reset at slot boundary  </w:t>
            </w:r>
          </w:p>
        </w:tc>
      </w:tr>
      <w:tr w:rsidR="00021CEC" w14:paraId="216FECC5" w14:textId="77777777" w:rsidTr="00795E88">
        <w:tc>
          <w:tcPr>
            <w:tcW w:w="1265" w:type="dxa"/>
            <w:tcBorders>
              <w:top w:val="single" w:sz="4" w:space="0" w:color="auto"/>
              <w:left w:val="single" w:sz="4" w:space="0" w:color="auto"/>
              <w:bottom w:val="single" w:sz="4" w:space="0" w:color="auto"/>
              <w:right w:val="single" w:sz="4" w:space="0" w:color="auto"/>
            </w:tcBorders>
          </w:tcPr>
          <w:p w14:paraId="75293E5D" w14:textId="77777777" w:rsidR="00021CEC" w:rsidRDefault="0089354D">
            <w:pPr>
              <w:spacing w:before="120" w:after="120"/>
              <w:rPr>
                <w:rFonts w:eastAsia="SimSun"/>
                <w:lang w:val="en-US" w:eastAsia="zh-TW"/>
              </w:rPr>
            </w:pPr>
            <w:r>
              <w:rPr>
                <w:rFonts w:eastAsia="SimSun" w:hint="eastAsia"/>
                <w:lang w:val="en-US" w:eastAsia="zh-CN"/>
              </w:rPr>
              <w:t>ZTE, Sanechips</w:t>
            </w:r>
          </w:p>
        </w:tc>
        <w:tc>
          <w:tcPr>
            <w:tcW w:w="8374" w:type="dxa"/>
            <w:tcBorders>
              <w:top w:val="single" w:sz="4" w:space="0" w:color="auto"/>
              <w:left w:val="single" w:sz="4" w:space="0" w:color="auto"/>
              <w:bottom w:val="single" w:sz="4" w:space="0" w:color="auto"/>
              <w:right w:val="single" w:sz="4" w:space="0" w:color="auto"/>
            </w:tcBorders>
          </w:tcPr>
          <w:p w14:paraId="4A4A5A1D" w14:textId="77777777" w:rsidR="00021CEC" w:rsidRDefault="0089354D">
            <w:pPr>
              <w:spacing w:before="120" w:after="120"/>
              <w:rPr>
                <w:rFonts w:eastAsia="SimSun"/>
                <w:lang w:val="en-US" w:eastAsia="zh-TW"/>
              </w:rPr>
            </w:pPr>
            <w:r>
              <w:rPr>
                <w:rFonts w:eastAsia="SimSun" w:hint="eastAsia"/>
                <w:lang w:val="en-US" w:eastAsia="zh-CN"/>
              </w:rPr>
              <w:t>Our understanding is the timer is reset at the DCI receiving symbol and also reset at the next slot boundary. However, the final outcome is the timer is reset at the next slot boundary.</w:t>
            </w:r>
          </w:p>
        </w:tc>
      </w:tr>
      <w:bookmarkEnd w:id="11"/>
      <w:tr w:rsidR="00795E88" w14:paraId="144AC830" w14:textId="77777777" w:rsidTr="00795E88">
        <w:tc>
          <w:tcPr>
            <w:tcW w:w="1265" w:type="dxa"/>
          </w:tcPr>
          <w:p w14:paraId="5DDAFA10" w14:textId="77777777" w:rsidR="00795E88" w:rsidRDefault="00795E88" w:rsidP="005139E2">
            <w:pPr>
              <w:spacing w:before="120" w:after="120"/>
              <w:rPr>
                <w:rFonts w:eastAsia="新細明體"/>
                <w:lang w:eastAsia="zh-TW"/>
              </w:rPr>
            </w:pPr>
            <w:r>
              <w:rPr>
                <w:rFonts w:eastAsia="新細明體"/>
                <w:lang w:eastAsia="zh-TW"/>
              </w:rPr>
              <w:t>Huawei, HiSilicon</w:t>
            </w:r>
          </w:p>
        </w:tc>
        <w:tc>
          <w:tcPr>
            <w:tcW w:w="8374" w:type="dxa"/>
          </w:tcPr>
          <w:p w14:paraId="34B81001" w14:textId="77777777" w:rsidR="00795E88" w:rsidRDefault="00795E88" w:rsidP="005139E2">
            <w:pPr>
              <w:spacing w:before="120" w:after="120"/>
              <w:rPr>
                <w:rFonts w:eastAsia="新細明體"/>
                <w:lang w:eastAsia="zh-TW"/>
              </w:rPr>
            </w:pPr>
            <w:r>
              <w:rPr>
                <w:rFonts w:eastAsia="新細明體"/>
                <w:lang w:eastAsia="zh-TW"/>
              </w:rPr>
              <w:t>Agree with Nordic. if read the two places together, it should be understood as the timer is reset at slot boundary.</w:t>
            </w:r>
          </w:p>
        </w:tc>
      </w:tr>
    </w:tbl>
    <w:p w14:paraId="13EE9A67" w14:textId="77777777" w:rsidR="00021CEC" w:rsidRDefault="00021CEC"/>
    <w:p w14:paraId="43A62767" w14:textId="194F18EA" w:rsidR="00021CEC" w:rsidRDefault="00021CEC">
      <w:pPr>
        <w:spacing w:before="120" w:after="120"/>
        <w:rPr>
          <w:b/>
          <w:sz w:val="22"/>
          <w:szCs w:val="28"/>
          <w:u w:val="single"/>
        </w:rPr>
      </w:pPr>
    </w:p>
    <w:p w14:paraId="0359F4AC" w14:textId="68095947" w:rsidR="00D41B20" w:rsidRPr="00D41B20" w:rsidRDefault="00D41B20" w:rsidP="00D41B20">
      <w:pPr>
        <w:pStyle w:val="3"/>
        <w:numPr>
          <w:ilvl w:val="0"/>
          <w:numId w:val="0"/>
        </w:numPr>
        <w:tabs>
          <w:tab w:val="left" w:pos="480"/>
        </w:tabs>
        <w:rPr>
          <w:rFonts w:ascii="Times" w:hAnsi="Times" w:cs="Times"/>
          <w:bCs/>
          <w:iCs/>
          <w:color w:val="000000" w:themeColor="text1"/>
          <w:szCs w:val="20"/>
          <w:u w:val="single"/>
          <w:lang w:eastAsia="zh-TW"/>
        </w:rPr>
      </w:pPr>
      <w:bookmarkStart w:id="12" w:name="OLE_LINK21"/>
      <w:r w:rsidRPr="00D41B20">
        <w:rPr>
          <w:rFonts w:ascii="Times" w:hAnsi="Times" w:cs="Times"/>
          <w:bCs/>
          <w:iCs/>
          <w:color w:val="000000" w:themeColor="text1"/>
          <w:szCs w:val="20"/>
          <w:u w:val="single"/>
          <w:lang w:eastAsia="zh-TW"/>
        </w:rPr>
        <w:t>Discussion point 2:</w:t>
      </w:r>
    </w:p>
    <w:bookmarkEnd w:id="12"/>
    <w:p w14:paraId="584266EB" w14:textId="77777777" w:rsidR="00021CEC" w:rsidRDefault="0089354D">
      <w:pPr>
        <w:spacing w:before="120" w:after="120"/>
        <w:rPr>
          <w:rFonts w:eastAsia="新細明體"/>
          <w:b/>
          <w:iCs/>
          <w:lang w:val="en-US" w:eastAsia="zh-TW"/>
        </w:rPr>
      </w:pPr>
      <w:r>
        <w:rPr>
          <w:rFonts w:eastAsia="新細明體"/>
          <w:b/>
          <w:iCs/>
          <w:lang w:val="en-US" w:eastAsia="zh-TW"/>
        </w:rPr>
        <w:t xml:space="preserve">Do you agree with [1] to have the </w:t>
      </w:r>
      <w:bookmarkStart w:id="13" w:name="OLE_LINK22"/>
      <w:r>
        <w:rPr>
          <w:rFonts w:eastAsia="新細明體"/>
          <w:b/>
          <w:iCs/>
          <w:lang w:val="en-US" w:eastAsia="zh-TW"/>
        </w:rPr>
        <w:t>following RAN1 conclusion?</w:t>
      </w:r>
    </w:p>
    <w:p w14:paraId="067330AC" w14:textId="77777777" w:rsidR="00021CEC" w:rsidRDefault="0089354D">
      <w:pPr>
        <w:pStyle w:val="aff2"/>
        <w:numPr>
          <w:ilvl w:val="0"/>
          <w:numId w:val="7"/>
        </w:numPr>
        <w:spacing w:before="120" w:after="120"/>
        <w:ind w:leftChars="0"/>
        <w:rPr>
          <w:rFonts w:eastAsia="新細明體"/>
          <w:b/>
          <w:lang w:val="en-US" w:eastAsia="zh-TW"/>
        </w:rPr>
      </w:pPr>
      <w:r>
        <w:rPr>
          <w:rFonts w:eastAsia="新細明體"/>
          <w:b/>
          <w:bCs/>
          <w:lang w:eastAsia="zh-TW"/>
        </w:rPr>
        <w:t xml:space="preserve">The DCI triggered </w:t>
      </w:r>
      <w:r>
        <w:rPr>
          <w:rFonts w:eastAsia="新細明體"/>
          <w:b/>
          <w:bCs/>
          <w:i/>
          <w:iCs/>
          <w:lang w:eastAsia="zh-TW"/>
        </w:rPr>
        <w:t>searchSpaceSwitchTimer-r17</w:t>
      </w:r>
      <w:r>
        <w:rPr>
          <w:rFonts w:eastAsia="新細明體"/>
          <w:b/>
          <w:bCs/>
          <w:lang w:eastAsia="zh-TW"/>
        </w:rPr>
        <w:t xml:space="preserve"> timer reset should always happen at the next slot boundary.</w:t>
      </w:r>
    </w:p>
    <w:bookmarkEnd w:id="13"/>
    <w:p w14:paraId="0C1EEE29" w14:textId="77777777" w:rsidR="00021CEC" w:rsidRDefault="0089354D">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0" w:type="auto"/>
        <w:tblInd w:w="-5" w:type="dxa"/>
        <w:tblLook w:val="04A0" w:firstRow="1" w:lastRow="0" w:firstColumn="1" w:lastColumn="0" w:noHBand="0" w:noVBand="1"/>
      </w:tblPr>
      <w:tblGrid>
        <w:gridCol w:w="1265"/>
        <w:gridCol w:w="1145"/>
        <w:gridCol w:w="7226"/>
      </w:tblGrid>
      <w:tr w:rsidR="00021CEC" w14:paraId="32A26733" w14:textId="77777777">
        <w:tc>
          <w:tcPr>
            <w:tcW w:w="1265" w:type="dxa"/>
            <w:tcBorders>
              <w:top w:val="single" w:sz="4" w:space="0" w:color="auto"/>
              <w:left w:val="single" w:sz="4" w:space="0" w:color="auto"/>
              <w:bottom w:val="single" w:sz="4" w:space="0" w:color="auto"/>
              <w:right w:val="single" w:sz="4" w:space="0" w:color="auto"/>
            </w:tcBorders>
          </w:tcPr>
          <w:p w14:paraId="19A34CCD" w14:textId="77777777" w:rsidR="00021CEC" w:rsidRDefault="0089354D">
            <w:pPr>
              <w:spacing w:before="120" w:after="120"/>
              <w:rPr>
                <w:b/>
                <w:bCs/>
              </w:rPr>
            </w:pPr>
            <w:r>
              <w:rPr>
                <w:b/>
                <w:bCs/>
              </w:rPr>
              <w:t>Company</w:t>
            </w:r>
          </w:p>
        </w:tc>
        <w:tc>
          <w:tcPr>
            <w:tcW w:w="1145" w:type="dxa"/>
            <w:tcBorders>
              <w:top w:val="single" w:sz="4" w:space="0" w:color="auto"/>
              <w:left w:val="single" w:sz="4" w:space="0" w:color="auto"/>
              <w:bottom w:val="single" w:sz="4" w:space="0" w:color="auto"/>
              <w:right w:val="single" w:sz="4" w:space="0" w:color="auto"/>
            </w:tcBorders>
          </w:tcPr>
          <w:p w14:paraId="28C606E7" w14:textId="77777777" w:rsidR="00021CEC" w:rsidRDefault="0089354D">
            <w:pPr>
              <w:spacing w:before="120" w:after="120"/>
              <w:rPr>
                <w:rFonts w:eastAsia="新細明體"/>
                <w:b/>
                <w:bCs/>
                <w:lang w:eastAsia="zh-TW"/>
              </w:rPr>
            </w:pPr>
            <w:r>
              <w:rPr>
                <w:rFonts w:eastAsia="新細明體" w:hint="eastAsia"/>
                <w:b/>
                <w:bCs/>
                <w:lang w:eastAsia="zh-TW"/>
              </w:rPr>
              <w:t>Ye</w:t>
            </w:r>
            <w:r>
              <w:rPr>
                <w:rFonts w:eastAsia="新細明體"/>
                <w:b/>
                <w:bCs/>
                <w:lang w:eastAsia="zh-TW"/>
              </w:rPr>
              <w:t>s or No</w:t>
            </w:r>
          </w:p>
        </w:tc>
        <w:tc>
          <w:tcPr>
            <w:tcW w:w="7226" w:type="dxa"/>
            <w:tcBorders>
              <w:top w:val="single" w:sz="4" w:space="0" w:color="auto"/>
              <w:left w:val="single" w:sz="4" w:space="0" w:color="auto"/>
              <w:bottom w:val="single" w:sz="4" w:space="0" w:color="auto"/>
              <w:right w:val="single" w:sz="4" w:space="0" w:color="auto"/>
            </w:tcBorders>
          </w:tcPr>
          <w:p w14:paraId="500388C2" w14:textId="77777777" w:rsidR="00021CEC" w:rsidRDefault="0089354D">
            <w:pPr>
              <w:spacing w:before="120" w:after="120"/>
              <w:rPr>
                <w:b/>
                <w:bCs/>
              </w:rPr>
            </w:pPr>
            <w:r>
              <w:rPr>
                <w:b/>
                <w:bCs/>
              </w:rPr>
              <w:t>Comment</w:t>
            </w:r>
          </w:p>
        </w:tc>
      </w:tr>
      <w:tr w:rsidR="00021CEC" w14:paraId="17BBBCD1" w14:textId="77777777">
        <w:tc>
          <w:tcPr>
            <w:tcW w:w="1265" w:type="dxa"/>
            <w:tcBorders>
              <w:top w:val="single" w:sz="4" w:space="0" w:color="auto"/>
              <w:left w:val="single" w:sz="4" w:space="0" w:color="auto"/>
              <w:bottom w:val="single" w:sz="4" w:space="0" w:color="auto"/>
              <w:right w:val="single" w:sz="4" w:space="0" w:color="auto"/>
            </w:tcBorders>
          </w:tcPr>
          <w:p w14:paraId="1B5DD883" w14:textId="77777777" w:rsidR="00021CEC" w:rsidRDefault="0089354D">
            <w:pPr>
              <w:spacing w:before="120" w:after="120"/>
              <w:rPr>
                <w:rFonts w:eastAsia="新細明體"/>
                <w:lang w:eastAsia="zh-TW"/>
              </w:rPr>
            </w:pPr>
            <w:r>
              <w:rPr>
                <w:rFonts w:eastAsia="新細明體"/>
                <w:lang w:eastAsia="zh-TW"/>
              </w:rPr>
              <w:t>CATT</w:t>
            </w:r>
          </w:p>
        </w:tc>
        <w:tc>
          <w:tcPr>
            <w:tcW w:w="1145" w:type="dxa"/>
            <w:tcBorders>
              <w:top w:val="single" w:sz="4" w:space="0" w:color="auto"/>
              <w:left w:val="single" w:sz="4" w:space="0" w:color="auto"/>
              <w:bottom w:val="single" w:sz="4" w:space="0" w:color="auto"/>
              <w:right w:val="single" w:sz="4" w:space="0" w:color="auto"/>
            </w:tcBorders>
          </w:tcPr>
          <w:p w14:paraId="7A47C9EA" w14:textId="77777777" w:rsidR="00021CEC" w:rsidRDefault="0089354D">
            <w:pPr>
              <w:spacing w:before="120" w:after="120"/>
              <w:rPr>
                <w:rFonts w:eastAsia="新細明體"/>
                <w:lang w:eastAsia="zh-TW"/>
              </w:rPr>
            </w:pPr>
            <w:r>
              <w:rPr>
                <w:rFonts w:eastAsia="新細明體"/>
                <w:lang w:eastAsia="zh-TW"/>
              </w:rPr>
              <w:t xml:space="preserve">Yes. </w:t>
            </w:r>
          </w:p>
        </w:tc>
        <w:tc>
          <w:tcPr>
            <w:tcW w:w="7226" w:type="dxa"/>
            <w:tcBorders>
              <w:top w:val="single" w:sz="4" w:space="0" w:color="auto"/>
              <w:left w:val="single" w:sz="4" w:space="0" w:color="auto"/>
              <w:bottom w:val="single" w:sz="4" w:space="0" w:color="auto"/>
              <w:right w:val="single" w:sz="4" w:space="0" w:color="auto"/>
            </w:tcBorders>
          </w:tcPr>
          <w:p w14:paraId="2F1A1C48" w14:textId="77777777" w:rsidR="00021CEC" w:rsidRDefault="0089354D">
            <w:pPr>
              <w:spacing w:before="120" w:after="120"/>
              <w:rPr>
                <w:rFonts w:eastAsia="新細明體"/>
                <w:lang w:eastAsia="zh-TW"/>
              </w:rPr>
            </w:pPr>
            <w:r>
              <w:rPr>
                <w:rFonts w:eastAsia="新細明體"/>
                <w:lang w:eastAsia="zh-TW"/>
              </w:rPr>
              <w:t>Just the conclusion without any specification change for clarification</w:t>
            </w:r>
          </w:p>
        </w:tc>
      </w:tr>
      <w:tr w:rsidR="00021CEC" w14:paraId="57E1586B" w14:textId="77777777">
        <w:tc>
          <w:tcPr>
            <w:tcW w:w="1265" w:type="dxa"/>
            <w:tcBorders>
              <w:top w:val="single" w:sz="4" w:space="0" w:color="auto"/>
              <w:left w:val="single" w:sz="4" w:space="0" w:color="auto"/>
              <w:bottom w:val="single" w:sz="4" w:space="0" w:color="auto"/>
              <w:right w:val="single" w:sz="4" w:space="0" w:color="auto"/>
            </w:tcBorders>
          </w:tcPr>
          <w:p w14:paraId="18475C6B" w14:textId="77777777" w:rsidR="00021CEC" w:rsidRDefault="0089354D">
            <w:pPr>
              <w:spacing w:before="120" w:after="120"/>
              <w:rPr>
                <w:rFonts w:eastAsia="Malgun Gothic"/>
                <w:lang w:eastAsia="ko-KR"/>
              </w:rPr>
            </w:pPr>
            <w:r>
              <w:rPr>
                <w:rFonts w:eastAsia="Malgun Gothic" w:hint="eastAsia"/>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04B13B15" w14:textId="77777777" w:rsidR="00021CEC" w:rsidRDefault="00021CEC">
            <w:pPr>
              <w:spacing w:before="120" w:after="120"/>
              <w:rPr>
                <w:rFonts w:eastAsia="MS Mincho"/>
                <w:lang w:eastAsia="ja-JP"/>
              </w:rPr>
            </w:pPr>
          </w:p>
        </w:tc>
        <w:tc>
          <w:tcPr>
            <w:tcW w:w="7226" w:type="dxa"/>
            <w:tcBorders>
              <w:top w:val="single" w:sz="4" w:space="0" w:color="auto"/>
              <w:left w:val="single" w:sz="4" w:space="0" w:color="auto"/>
              <w:bottom w:val="single" w:sz="4" w:space="0" w:color="auto"/>
              <w:right w:val="single" w:sz="4" w:space="0" w:color="auto"/>
            </w:tcBorders>
          </w:tcPr>
          <w:p w14:paraId="1E344FAD" w14:textId="77777777" w:rsidR="00021CEC" w:rsidRDefault="0089354D">
            <w:pPr>
              <w:spacing w:before="120" w:after="120"/>
              <w:rPr>
                <w:rFonts w:eastAsia="Malgun Gothic"/>
                <w:lang w:eastAsia="ko-KR"/>
              </w:rPr>
            </w:pPr>
            <w:r>
              <w:rPr>
                <w:rFonts w:eastAsia="Malgun Gothic" w:hint="eastAsia"/>
                <w:lang w:eastAsia="ko-KR"/>
              </w:rPr>
              <w:t xml:space="preserve">The current specification is clear </w:t>
            </w:r>
          </w:p>
        </w:tc>
      </w:tr>
      <w:tr w:rsidR="00021CEC" w14:paraId="266BCF6C" w14:textId="77777777">
        <w:tc>
          <w:tcPr>
            <w:tcW w:w="1265" w:type="dxa"/>
            <w:tcBorders>
              <w:top w:val="single" w:sz="4" w:space="0" w:color="auto"/>
              <w:left w:val="single" w:sz="4" w:space="0" w:color="auto"/>
              <w:bottom w:val="single" w:sz="4" w:space="0" w:color="auto"/>
              <w:right w:val="single" w:sz="4" w:space="0" w:color="auto"/>
            </w:tcBorders>
          </w:tcPr>
          <w:p w14:paraId="7B09E007" w14:textId="77777777" w:rsidR="00021CEC" w:rsidRDefault="0089354D">
            <w:pPr>
              <w:spacing w:before="120" w:after="120"/>
            </w:pPr>
            <w:r>
              <w:t>Nokia1</w:t>
            </w:r>
          </w:p>
        </w:tc>
        <w:tc>
          <w:tcPr>
            <w:tcW w:w="1145" w:type="dxa"/>
            <w:tcBorders>
              <w:top w:val="single" w:sz="4" w:space="0" w:color="auto"/>
              <w:left w:val="single" w:sz="4" w:space="0" w:color="auto"/>
              <w:bottom w:val="single" w:sz="4" w:space="0" w:color="auto"/>
              <w:right w:val="single" w:sz="4" w:space="0" w:color="auto"/>
            </w:tcBorders>
          </w:tcPr>
          <w:p w14:paraId="44E4609B"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085B0217" w14:textId="77777777" w:rsidR="00021CEC" w:rsidRDefault="0089354D">
            <w:pPr>
              <w:spacing w:before="120" w:after="120"/>
            </w:pPr>
            <w:r>
              <w:t xml:space="preserve">Fine to have a conclusion. </w:t>
            </w:r>
          </w:p>
        </w:tc>
      </w:tr>
      <w:tr w:rsidR="00021CEC" w14:paraId="16FC80DC" w14:textId="77777777">
        <w:tc>
          <w:tcPr>
            <w:tcW w:w="1265" w:type="dxa"/>
            <w:tcBorders>
              <w:top w:val="single" w:sz="4" w:space="0" w:color="auto"/>
              <w:left w:val="single" w:sz="4" w:space="0" w:color="auto"/>
              <w:bottom w:val="single" w:sz="4" w:space="0" w:color="auto"/>
              <w:right w:val="single" w:sz="4" w:space="0" w:color="auto"/>
            </w:tcBorders>
          </w:tcPr>
          <w:p w14:paraId="11013C60" w14:textId="77777777" w:rsidR="00021CEC" w:rsidRDefault="0089354D">
            <w:pPr>
              <w:spacing w:before="120" w:after="120"/>
            </w:pPr>
            <w:r>
              <w:t>Nordic</w:t>
            </w:r>
          </w:p>
        </w:tc>
        <w:tc>
          <w:tcPr>
            <w:tcW w:w="1145" w:type="dxa"/>
            <w:tcBorders>
              <w:top w:val="single" w:sz="4" w:space="0" w:color="auto"/>
              <w:left w:val="single" w:sz="4" w:space="0" w:color="auto"/>
              <w:bottom w:val="single" w:sz="4" w:space="0" w:color="auto"/>
              <w:right w:val="single" w:sz="4" w:space="0" w:color="auto"/>
            </w:tcBorders>
          </w:tcPr>
          <w:p w14:paraId="7775F60E"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036D665C" w14:textId="77777777" w:rsidR="00021CEC" w:rsidRDefault="0089354D">
            <w:pPr>
              <w:spacing w:before="120" w:after="120"/>
            </w:pPr>
            <w:r>
              <w:t>No issue with having conclusion. even if spec seems to be clear</w:t>
            </w:r>
          </w:p>
        </w:tc>
      </w:tr>
      <w:tr w:rsidR="00021CEC" w14:paraId="67F662E5" w14:textId="77777777">
        <w:tc>
          <w:tcPr>
            <w:tcW w:w="1265" w:type="dxa"/>
            <w:tcBorders>
              <w:top w:val="single" w:sz="4" w:space="0" w:color="auto"/>
              <w:left w:val="single" w:sz="4" w:space="0" w:color="auto"/>
              <w:bottom w:val="single" w:sz="4" w:space="0" w:color="auto"/>
              <w:right w:val="single" w:sz="4" w:space="0" w:color="auto"/>
            </w:tcBorders>
          </w:tcPr>
          <w:p w14:paraId="6FE83C8E" w14:textId="77777777" w:rsidR="00021CEC" w:rsidRDefault="0089354D">
            <w:pPr>
              <w:spacing w:before="120" w:after="120"/>
              <w:rPr>
                <w:rFonts w:eastAsia="SimSun"/>
                <w:lang w:val="en-US" w:eastAsia="zh-CN"/>
              </w:rPr>
            </w:pPr>
            <w:r>
              <w:rPr>
                <w:rFonts w:eastAsia="SimSun" w:hint="eastAsia"/>
                <w:lang w:val="en-US" w:eastAsia="zh-CN"/>
              </w:rPr>
              <w:t>ZTE, Sanechips</w:t>
            </w:r>
          </w:p>
        </w:tc>
        <w:tc>
          <w:tcPr>
            <w:tcW w:w="1145" w:type="dxa"/>
            <w:tcBorders>
              <w:top w:val="single" w:sz="4" w:space="0" w:color="auto"/>
              <w:left w:val="single" w:sz="4" w:space="0" w:color="auto"/>
              <w:bottom w:val="single" w:sz="4" w:space="0" w:color="auto"/>
              <w:right w:val="single" w:sz="4" w:space="0" w:color="auto"/>
            </w:tcBorders>
          </w:tcPr>
          <w:p w14:paraId="3B67FC1D"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1F3FA700" w14:textId="77777777" w:rsidR="00021CEC" w:rsidRDefault="0089354D">
            <w:pPr>
              <w:spacing w:before="120" w:after="120"/>
            </w:pPr>
            <w:r>
              <w:rPr>
                <w:rFonts w:eastAsia="Malgun Gothic" w:hint="eastAsia"/>
                <w:lang w:eastAsia="ko-KR"/>
              </w:rPr>
              <w:t xml:space="preserve">The current specification is clear </w:t>
            </w:r>
          </w:p>
        </w:tc>
      </w:tr>
      <w:tr w:rsidR="00795E88" w14:paraId="23CC2912" w14:textId="77777777" w:rsidTr="005139E2">
        <w:tc>
          <w:tcPr>
            <w:tcW w:w="1265" w:type="dxa"/>
            <w:tcBorders>
              <w:top w:val="single" w:sz="4" w:space="0" w:color="auto"/>
              <w:left w:val="single" w:sz="4" w:space="0" w:color="auto"/>
              <w:bottom w:val="single" w:sz="4" w:space="0" w:color="auto"/>
              <w:right w:val="single" w:sz="4" w:space="0" w:color="auto"/>
            </w:tcBorders>
          </w:tcPr>
          <w:p w14:paraId="723CD85C" w14:textId="77777777" w:rsidR="00795E88" w:rsidRDefault="00795E88" w:rsidP="005139E2">
            <w:pPr>
              <w:spacing w:before="120" w:after="120"/>
            </w:pPr>
            <w:r>
              <w:t>Huawei, HiSilicon</w:t>
            </w:r>
          </w:p>
        </w:tc>
        <w:tc>
          <w:tcPr>
            <w:tcW w:w="1145" w:type="dxa"/>
            <w:tcBorders>
              <w:top w:val="single" w:sz="4" w:space="0" w:color="auto"/>
              <w:left w:val="single" w:sz="4" w:space="0" w:color="auto"/>
              <w:bottom w:val="single" w:sz="4" w:space="0" w:color="auto"/>
              <w:right w:val="single" w:sz="4" w:space="0" w:color="auto"/>
            </w:tcBorders>
          </w:tcPr>
          <w:p w14:paraId="23453437" w14:textId="77777777" w:rsidR="00795E88" w:rsidRDefault="00795E88" w:rsidP="005139E2">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30F0DFF3" w14:textId="77777777" w:rsidR="00795E88" w:rsidRDefault="00795E88" w:rsidP="005139E2">
            <w:pPr>
              <w:spacing w:before="120" w:after="120"/>
            </w:pPr>
            <w:r>
              <w:t>No need to change the specification. We are open for a conclusion.</w:t>
            </w:r>
          </w:p>
        </w:tc>
      </w:tr>
    </w:tbl>
    <w:p w14:paraId="6A506F6D" w14:textId="77777777" w:rsidR="00021CEC" w:rsidRDefault="00021CEC">
      <w:pPr>
        <w:rPr>
          <w:rFonts w:eastAsia="新細明體"/>
          <w:lang w:eastAsia="zh-TW"/>
        </w:rPr>
      </w:pPr>
    </w:p>
    <w:p w14:paraId="58F2199D" w14:textId="03348021" w:rsidR="00E2320C" w:rsidRDefault="00E2320C" w:rsidP="00E2320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Moderator proposal for online discussion:</w:t>
      </w:r>
    </w:p>
    <w:p w14:paraId="621FA22F" w14:textId="4FF4C26B" w:rsidR="00E2320C" w:rsidRDefault="00E2320C" w:rsidP="00E2320C">
      <w:pPr>
        <w:spacing w:before="120" w:after="120"/>
        <w:rPr>
          <w:rFonts w:eastAsia="新細明體"/>
          <w:b/>
          <w:iCs/>
          <w:lang w:val="en-US" w:eastAsia="zh-TW"/>
        </w:rPr>
      </w:pPr>
      <w:r>
        <w:rPr>
          <w:rFonts w:eastAsia="新細明體"/>
          <w:b/>
          <w:iCs/>
          <w:lang w:val="en-US" w:eastAsia="zh-TW"/>
        </w:rPr>
        <w:t>Take the following as RAN1 conclusion:</w:t>
      </w:r>
    </w:p>
    <w:p w14:paraId="729DDC95" w14:textId="656E7A53" w:rsidR="00E2320C" w:rsidRDefault="00E2320C" w:rsidP="00E2320C">
      <w:pPr>
        <w:pStyle w:val="aff2"/>
        <w:numPr>
          <w:ilvl w:val="0"/>
          <w:numId w:val="10"/>
        </w:numPr>
        <w:spacing w:before="120" w:after="120"/>
        <w:ind w:leftChars="0"/>
        <w:rPr>
          <w:rFonts w:eastAsia="新細明體"/>
          <w:b/>
          <w:lang w:val="en-US" w:eastAsia="zh-TW"/>
        </w:rPr>
      </w:pPr>
      <w:r>
        <w:rPr>
          <w:rFonts w:eastAsia="新細明體"/>
          <w:b/>
          <w:bCs/>
          <w:lang w:eastAsia="zh-TW"/>
        </w:rPr>
        <w:t xml:space="preserve">It is common RAN1 understanding that the DCI triggered </w:t>
      </w:r>
      <w:r>
        <w:rPr>
          <w:rFonts w:eastAsia="新細明體"/>
          <w:b/>
          <w:bCs/>
          <w:i/>
          <w:iCs/>
          <w:lang w:eastAsia="zh-TW"/>
        </w:rPr>
        <w:t>searchSpaceSwitchTimer-r17</w:t>
      </w:r>
      <w:r>
        <w:rPr>
          <w:rFonts w:eastAsia="新細明體"/>
          <w:b/>
          <w:bCs/>
          <w:lang w:eastAsia="zh-TW"/>
        </w:rPr>
        <w:t xml:space="preserve"> timer reset would happen at the next slot boundary, which is aligned with current RAN1 spec.</w:t>
      </w:r>
    </w:p>
    <w:p w14:paraId="124B5801" w14:textId="77777777" w:rsidR="00E2320C" w:rsidRDefault="00E2320C">
      <w:pPr>
        <w:rPr>
          <w:rFonts w:eastAsia="新細明體"/>
          <w:lang w:eastAsia="zh-TW"/>
        </w:rPr>
      </w:pPr>
    </w:p>
    <w:bookmarkEnd w:id="7"/>
    <w:p w14:paraId="2ACFAB46" w14:textId="77777777" w:rsidR="00021CEC" w:rsidRDefault="0089354D">
      <w:pPr>
        <w:pStyle w:val="3GPPH1"/>
      </w:pPr>
      <w:r>
        <w:t>Resulted RAN1 conclusion/agreement</w:t>
      </w:r>
    </w:p>
    <w:p w14:paraId="6B861538" w14:textId="042079F5" w:rsidR="00021CEC" w:rsidRPr="007C1807" w:rsidRDefault="007C1807">
      <w:pPr>
        <w:spacing w:before="120" w:after="120"/>
        <w:rPr>
          <w:rFonts w:eastAsia="新細明體" w:hint="eastAsia"/>
          <w:lang w:eastAsia="zh-TW"/>
        </w:rPr>
      </w:pPr>
      <w:bookmarkStart w:id="14" w:name="OLE_LINK1"/>
      <w:r w:rsidRPr="007C1807">
        <w:rPr>
          <w:rFonts w:eastAsia="新細明體" w:hint="eastAsia"/>
          <w:highlight w:val="green"/>
          <w:lang w:eastAsia="zh-TW"/>
        </w:rPr>
        <w:t>T</w:t>
      </w:r>
      <w:r w:rsidRPr="007C1807">
        <w:rPr>
          <w:rFonts w:eastAsia="新細明體"/>
          <w:highlight w:val="green"/>
          <w:lang w:eastAsia="zh-TW"/>
        </w:rPr>
        <w:t>he following RAN1 conclusion is agreed in RAN1 #118</w:t>
      </w:r>
      <w:r>
        <w:rPr>
          <w:rFonts w:eastAsia="新細明體"/>
          <w:lang w:eastAsia="zh-TW"/>
        </w:rPr>
        <w:t>:</w:t>
      </w:r>
    </w:p>
    <w:p w14:paraId="045F375F" w14:textId="77777777" w:rsidR="007C1807" w:rsidRPr="007C1807" w:rsidRDefault="007C1807" w:rsidP="007C1807">
      <w:pPr>
        <w:rPr>
          <w:rFonts w:hint="eastAsia"/>
          <w:b/>
          <w:lang w:eastAsia="ko-KR"/>
        </w:rPr>
      </w:pPr>
      <w:r w:rsidRPr="007C1807">
        <w:rPr>
          <w:rFonts w:hint="eastAsia"/>
          <w:b/>
          <w:lang w:eastAsia="ko-KR"/>
        </w:rPr>
        <w:t>Conclusion</w:t>
      </w:r>
    </w:p>
    <w:p w14:paraId="7BFC2C3D" w14:textId="30D8CA8F" w:rsidR="007C1807" w:rsidRPr="007C1807" w:rsidRDefault="007C1807" w:rsidP="007C1807">
      <w:pPr>
        <w:rPr>
          <w:rFonts w:eastAsia="DengXian" w:hint="eastAsia"/>
          <w:bCs/>
          <w:lang w:eastAsia="zh-CN"/>
        </w:rPr>
      </w:pPr>
      <w:r w:rsidRPr="005C0C5F">
        <w:rPr>
          <w:rFonts w:hint="eastAsia"/>
          <w:bCs/>
          <w:lang w:eastAsia="ko-KR"/>
        </w:rPr>
        <w:t>I</w:t>
      </w:r>
      <w:r w:rsidRPr="005C0C5F">
        <w:rPr>
          <w:bCs/>
          <w:lang w:eastAsia="ko-KR"/>
        </w:rPr>
        <w:t xml:space="preserve">t is common RAN1 understanding that the DCI triggered searchSpaceSwitchTimer-r17 timer reset would happen at the </w:t>
      </w:r>
      <w:r>
        <w:rPr>
          <w:rFonts w:eastAsia="DengXian" w:hint="eastAsia"/>
          <w:bCs/>
          <w:lang w:eastAsia="zh-CN"/>
        </w:rPr>
        <w:t xml:space="preserve">beginning of the </w:t>
      </w:r>
      <w:r w:rsidRPr="005C0C5F">
        <w:rPr>
          <w:bCs/>
          <w:lang w:eastAsia="ko-KR"/>
        </w:rPr>
        <w:t>next slot, which is aligned with current RAN1 spec.</w:t>
      </w:r>
    </w:p>
    <w:bookmarkEnd w:id="14"/>
    <w:p w14:paraId="11E90673" w14:textId="77777777" w:rsidR="00021CEC" w:rsidRDefault="0089354D">
      <w:pPr>
        <w:pStyle w:val="3GPPH1"/>
      </w:pPr>
      <w:r>
        <w:t>Summary of contribution inputs</w:t>
      </w:r>
    </w:p>
    <w:p w14:paraId="33A91C0E" w14:textId="77777777" w:rsidR="00021CEC" w:rsidRDefault="0089354D">
      <w:pPr>
        <w:spacing w:beforeLines="50" w:before="120" w:afterLines="50" w:after="120"/>
        <w:jc w:val="both"/>
        <w:rPr>
          <w:rFonts w:ascii="Arial" w:hAnsi="Arial" w:cs="Arial"/>
          <w:b/>
          <w:sz w:val="26"/>
          <w:szCs w:val="26"/>
        </w:rPr>
      </w:pPr>
      <w:r>
        <w:rPr>
          <w:rFonts w:ascii="Arial" w:hAnsi="Arial" w:cs="Arial"/>
          <w:b/>
          <w:sz w:val="26"/>
          <w:szCs w:val="26"/>
        </w:rPr>
        <w:t>Summary for [1, MTK]:</w:t>
      </w:r>
    </w:p>
    <w:p w14:paraId="79A61A5A" w14:textId="77777777" w:rsidR="00021CEC" w:rsidRDefault="0089354D">
      <w:pPr>
        <w:rPr>
          <w:rFonts w:eastAsiaTheme="minorEastAsia"/>
          <w:color w:val="000000"/>
          <w:lang w:eastAsia="zh-TW"/>
        </w:rPr>
      </w:pPr>
      <w:bookmarkStart w:id="15" w:name="OLE_LINK32"/>
      <w:r>
        <w:rPr>
          <w:rFonts w:eastAsiaTheme="minorEastAsia"/>
          <w:color w:val="000000"/>
          <w:lang w:eastAsia="zh-TW"/>
        </w:rPr>
        <w:t xml:space="preserve">The following spec in Figure 1 from 38.213 V17.10.0 Clause 10.4 seems to imply that UE needs to reset the </w:t>
      </w:r>
      <w:r>
        <w:rPr>
          <w:rFonts w:eastAsiaTheme="minorEastAsia"/>
          <w:i/>
          <w:iCs/>
          <w:color w:val="000000"/>
          <w:lang w:eastAsia="zh-TW"/>
        </w:rPr>
        <w:t>searchSpaceSwitchTimer-r17</w:t>
      </w:r>
      <w:r>
        <w:rPr>
          <w:rFonts w:eastAsiaTheme="minorEastAsia"/>
          <w:color w:val="000000"/>
          <w:lang w:eastAsia="zh-TW"/>
        </w:rPr>
        <w:t xml:space="preserve"> at the symbol receiving the PDCCH monitoring adaptation DCI:</w:t>
      </w:r>
    </w:p>
    <w:bookmarkEnd w:id="15"/>
    <w:p w14:paraId="744DE3A8" w14:textId="77777777" w:rsidR="00021CEC" w:rsidRDefault="00021CEC">
      <w:pPr>
        <w:rPr>
          <w:rFonts w:eastAsiaTheme="minorEastAsia"/>
          <w:color w:val="000000"/>
          <w:lang w:eastAsia="zh-TW"/>
        </w:rPr>
      </w:pPr>
    </w:p>
    <w:p w14:paraId="6B2392B3" w14:textId="77777777" w:rsidR="00021CEC" w:rsidRDefault="0089354D">
      <w:pPr>
        <w:ind w:firstLine="720"/>
        <w:rPr>
          <w:rFonts w:eastAsiaTheme="minorEastAsia"/>
          <w:color w:val="000000"/>
          <w:lang w:eastAsia="zh-TW"/>
        </w:rPr>
      </w:pPr>
      <w:r>
        <w:rPr>
          <w:noProof/>
        </w:rPr>
        <w:drawing>
          <wp:inline distT="0" distB="0" distL="0" distR="0" wp14:anchorId="3B6801FC" wp14:editId="0F86F54C">
            <wp:extent cx="5083810" cy="1716405"/>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83810" cy="1716405"/>
                    </a:xfrm>
                    <a:prstGeom prst="rect">
                      <a:avLst/>
                    </a:prstGeom>
                    <a:noFill/>
                    <a:ln>
                      <a:noFill/>
                    </a:ln>
                  </pic:spPr>
                </pic:pic>
              </a:graphicData>
            </a:graphic>
          </wp:inline>
        </w:drawing>
      </w:r>
    </w:p>
    <w:p w14:paraId="4EBFC1CE" w14:textId="77777777" w:rsidR="00021CEC" w:rsidRDefault="0089354D">
      <w:pPr>
        <w:jc w:val="center"/>
        <w:rPr>
          <w:rFonts w:eastAsiaTheme="minorEastAsia"/>
          <w:b/>
          <w:bCs/>
          <w:color w:val="000000"/>
          <w:lang w:eastAsia="zh-TW"/>
        </w:rPr>
      </w:pPr>
      <w:bookmarkStart w:id="16" w:name="OLE_LINK30"/>
      <w:r>
        <w:rPr>
          <w:rFonts w:eastAsiaTheme="minorEastAsia"/>
          <w:b/>
          <w:bCs/>
          <w:color w:val="000000"/>
          <w:lang w:eastAsia="zh-TW"/>
        </w:rPr>
        <w:t>Figure 1. Spec quote of (implicit) symbol-based timer reset instant from 38.213 V17.10.0 Clause 10.4</w:t>
      </w:r>
    </w:p>
    <w:bookmarkEnd w:id="16"/>
    <w:p w14:paraId="2D7AE184" w14:textId="77777777" w:rsidR="00021CEC" w:rsidRDefault="00021CEC">
      <w:pPr>
        <w:rPr>
          <w:rFonts w:eastAsiaTheme="minorEastAsia"/>
          <w:color w:val="000000"/>
          <w:lang w:eastAsia="zh-TW"/>
        </w:rPr>
      </w:pPr>
    </w:p>
    <w:p w14:paraId="5E2A4B16" w14:textId="77777777" w:rsidR="00021CEC" w:rsidRDefault="0089354D">
      <w:pPr>
        <w:rPr>
          <w:rFonts w:eastAsiaTheme="minorEastAsia"/>
          <w:color w:val="000000"/>
          <w:lang w:eastAsia="zh-TW"/>
        </w:rPr>
      </w:pPr>
      <w:bookmarkStart w:id="17" w:name="OLE_LINK31"/>
      <w:r>
        <w:rPr>
          <w:rFonts w:eastAsiaTheme="minorEastAsia"/>
          <w:color w:val="000000"/>
          <w:lang w:eastAsia="zh-TW"/>
        </w:rPr>
        <w:t xml:space="preserve">An exemplary figure for this </w:t>
      </w:r>
      <w:bookmarkStart w:id="18" w:name="OLE_LINK29"/>
      <w:r>
        <w:rPr>
          <w:rFonts w:eastAsiaTheme="minorEastAsia"/>
          <w:color w:val="000000"/>
          <w:lang w:eastAsia="zh-TW"/>
        </w:rPr>
        <w:t>symbol-based timer reset instant</w:t>
      </w:r>
      <w:bookmarkEnd w:id="18"/>
      <w:r>
        <w:rPr>
          <w:rFonts w:eastAsiaTheme="minorEastAsia"/>
          <w:color w:val="000000"/>
          <w:lang w:eastAsia="zh-TW"/>
        </w:rPr>
        <w:t xml:space="preserve"> is shown in Figure 2.</w:t>
      </w:r>
    </w:p>
    <w:bookmarkEnd w:id="17"/>
    <w:p w14:paraId="178F656F" w14:textId="77777777" w:rsidR="00021CEC" w:rsidRDefault="00021CEC">
      <w:pPr>
        <w:rPr>
          <w:rFonts w:eastAsiaTheme="minorEastAsia"/>
          <w:color w:val="000000"/>
          <w:lang w:eastAsia="zh-TW"/>
        </w:rPr>
      </w:pPr>
    </w:p>
    <w:p w14:paraId="73331003" w14:textId="77777777" w:rsidR="00021CEC" w:rsidRDefault="0089354D">
      <w:pPr>
        <w:rPr>
          <w:rFonts w:eastAsiaTheme="minorEastAsia"/>
          <w:color w:val="000000"/>
          <w:lang w:eastAsia="zh-TW"/>
        </w:rPr>
      </w:pPr>
      <w:r>
        <w:rPr>
          <w:noProof/>
        </w:rPr>
        <w:drawing>
          <wp:inline distT="0" distB="0" distL="0" distR="0" wp14:anchorId="2D746B27" wp14:editId="663F8F5B">
            <wp:extent cx="5943600" cy="265620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43600" cy="2656205"/>
                    </a:xfrm>
                    <a:prstGeom prst="rect">
                      <a:avLst/>
                    </a:prstGeom>
                    <a:noFill/>
                    <a:ln>
                      <a:noFill/>
                    </a:ln>
                  </pic:spPr>
                </pic:pic>
              </a:graphicData>
            </a:graphic>
          </wp:inline>
        </w:drawing>
      </w:r>
    </w:p>
    <w:p w14:paraId="08FA483E" w14:textId="77777777" w:rsidR="00021CEC" w:rsidRDefault="0089354D">
      <w:pPr>
        <w:jc w:val="center"/>
        <w:rPr>
          <w:rFonts w:eastAsiaTheme="minorEastAsia"/>
          <w:b/>
          <w:bCs/>
          <w:color w:val="000000"/>
          <w:lang w:eastAsia="zh-TW"/>
        </w:rPr>
      </w:pPr>
      <w:bookmarkStart w:id="19" w:name="OLE_LINK28"/>
      <w:r>
        <w:rPr>
          <w:rFonts w:eastAsiaTheme="minorEastAsia"/>
          <w:b/>
          <w:bCs/>
          <w:color w:val="000000"/>
          <w:lang w:eastAsia="zh-TW"/>
        </w:rPr>
        <w:t xml:space="preserve">Figure 2. </w:t>
      </w:r>
      <w:bookmarkStart w:id="20" w:name="OLE_LINK33"/>
      <w:r>
        <w:rPr>
          <w:rFonts w:eastAsiaTheme="minorEastAsia"/>
          <w:b/>
          <w:bCs/>
          <w:color w:val="000000"/>
          <w:lang w:eastAsia="zh-TW"/>
        </w:rPr>
        <w:t>An exemplary figure</w:t>
      </w:r>
      <w:bookmarkEnd w:id="20"/>
      <w:r>
        <w:rPr>
          <w:rFonts w:eastAsiaTheme="minorEastAsia"/>
          <w:b/>
          <w:bCs/>
          <w:color w:val="000000"/>
          <w:lang w:eastAsia="zh-TW"/>
        </w:rPr>
        <w:t xml:space="preserve"> for symbol-based SSSG switch timer reset instant</w:t>
      </w:r>
      <w:bookmarkEnd w:id="19"/>
    </w:p>
    <w:p w14:paraId="04B21D76" w14:textId="77777777" w:rsidR="00021CEC" w:rsidRDefault="00021CEC">
      <w:pPr>
        <w:rPr>
          <w:rFonts w:eastAsiaTheme="minorEastAsia"/>
          <w:color w:val="000000"/>
          <w:lang w:eastAsia="zh-TW"/>
        </w:rPr>
      </w:pPr>
    </w:p>
    <w:p w14:paraId="4020EE6A" w14:textId="77777777" w:rsidR="00021CEC" w:rsidRDefault="0089354D">
      <w:pPr>
        <w:rPr>
          <w:rFonts w:eastAsiaTheme="minorEastAsia"/>
          <w:b/>
          <w:bCs/>
          <w:color w:val="000000"/>
          <w:lang w:eastAsia="zh-TW"/>
        </w:rPr>
      </w:pPr>
      <w:bookmarkStart w:id="21" w:name="OLE_LINK34"/>
      <w:r>
        <w:rPr>
          <w:rFonts w:eastAsiaTheme="minorEastAsia"/>
          <w:b/>
          <w:bCs/>
          <w:color w:val="000000"/>
          <w:u w:val="single"/>
          <w:lang w:eastAsia="zh-TW"/>
        </w:rPr>
        <w:t>Observation 1</w:t>
      </w:r>
      <w:r>
        <w:rPr>
          <w:rFonts w:eastAsiaTheme="minorEastAsia"/>
          <w:b/>
          <w:bCs/>
          <w:color w:val="000000"/>
          <w:lang w:eastAsia="zh-TW"/>
        </w:rPr>
        <w:t xml:space="preserve">: The spec in Figure 1 from 38.213 V17.10.0 Clause 10.4 seems to imply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symbol receiving the PDCCH monitoring adaptation DCI.</w:t>
      </w:r>
    </w:p>
    <w:p w14:paraId="4A673B57"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An exemplary figure is shown in Figure 2</w:t>
      </w:r>
    </w:p>
    <w:bookmarkEnd w:id="21"/>
    <w:p w14:paraId="755C427B" w14:textId="77777777" w:rsidR="00021CEC" w:rsidRDefault="00021CEC">
      <w:pPr>
        <w:rPr>
          <w:rFonts w:eastAsiaTheme="minorEastAsia"/>
          <w:color w:val="000000"/>
          <w:lang w:eastAsia="zh-TW"/>
        </w:rPr>
      </w:pPr>
    </w:p>
    <w:p w14:paraId="6F6F6CA1" w14:textId="77777777" w:rsidR="00021CEC" w:rsidRDefault="0089354D">
      <w:pPr>
        <w:rPr>
          <w:rFonts w:eastAsiaTheme="minorEastAsia"/>
          <w:color w:val="000000"/>
          <w:lang w:eastAsia="zh-TW"/>
        </w:rPr>
      </w:pPr>
      <w:r>
        <w:rPr>
          <w:rFonts w:eastAsiaTheme="minorEastAsia"/>
          <w:color w:val="000000"/>
          <w:lang w:eastAsia="zh-TW"/>
        </w:rPr>
        <w:lastRenderedPageBreak/>
        <w:t xml:space="preserve">However, the following spec in Figure 2 from 38.213 V17.10.0 Clause 10.4 </w:t>
      </w:r>
      <w:bookmarkStart w:id="22" w:name="OLE_LINK35"/>
      <w:r>
        <w:rPr>
          <w:rFonts w:eastAsiaTheme="minorEastAsia"/>
          <w:color w:val="000000"/>
          <w:lang w:eastAsia="zh-TW"/>
        </w:rPr>
        <w:t xml:space="preserve">specifies that UE needs to reset the </w:t>
      </w:r>
      <w:r>
        <w:rPr>
          <w:rFonts w:eastAsiaTheme="minorEastAsia"/>
          <w:i/>
          <w:iCs/>
          <w:color w:val="000000"/>
          <w:lang w:eastAsia="zh-TW"/>
        </w:rPr>
        <w:t>searchSpaceSwitchTimer-r17</w:t>
      </w:r>
      <w:r>
        <w:rPr>
          <w:rFonts w:eastAsiaTheme="minorEastAsia"/>
          <w:color w:val="000000"/>
          <w:lang w:eastAsia="zh-TW"/>
        </w:rPr>
        <w:t xml:space="preserve"> at the next slot boundary after receiving the DCI with CRC scrambled by C-RNTI/MCS-C-RNTI and some other RNTIs</w:t>
      </w:r>
      <w:bookmarkEnd w:id="22"/>
      <w:r>
        <w:rPr>
          <w:rFonts w:eastAsiaTheme="minorEastAsia"/>
          <w:color w:val="000000"/>
          <w:lang w:eastAsia="zh-TW"/>
        </w:rPr>
        <w:t xml:space="preserve">. </w:t>
      </w:r>
    </w:p>
    <w:p w14:paraId="20A757BF" w14:textId="77777777" w:rsidR="00021CEC" w:rsidRDefault="00021CEC">
      <w:pPr>
        <w:rPr>
          <w:rFonts w:eastAsiaTheme="minorEastAsia"/>
          <w:color w:val="000000"/>
          <w:lang w:eastAsia="zh-TW"/>
        </w:rPr>
      </w:pPr>
    </w:p>
    <w:p w14:paraId="4EDE0C95" w14:textId="77777777" w:rsidR="00021CEC" w:rsidRDefault="0089354D">
      <w:pPr>
        <w:rPr>
          <w:rFonts w:eastAsiaTheme="minorEastAsia"/>
          <w:color w:val="000000"/>
          <w:lang w:eastAsia="zh-TW"/>
        </w:rPr>
      </w:pPr>
      <w:r>
        <w:rPr>
          <w:noProof/>
        </w:rPr>
        <w:drawing>
          <wp:inline distT="0" distB="0" distL="0" distR="0" wp14:anchorId="2F6B8E3F" wp14:editId="46ED0FE1">
            <wp:extent cx="5950585" cy="1248410"/>
            <wp:effectExtent l="0" t="0" r="0" b="889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0585" cy="1248410"/>
                    </a:xfrm>
                    <a:prstGeom prst="rect">
                      <a:avLst/>
                    </a:prstGeom>
                    <a:noFill/>
                    <a:ln>
                      <a:noFill/>
                    </a:ln>
                  </pic:spPr>
                </pic:pic>
              </a:graphicData>
            </a:graphic>
          </wp:inline>
        </w:drawing>
      </w:r>
    </w:p>
    <w:p w14:paraId="379593EF" w14:textId="77777777" w:rsidR="00021CEC" w:rsidRDefault="0089354D">
      <w:pPr>
        <w:jc w:val="center"/>
        <w:rPr>
          <w:rFonts w:eastAsiaTheme="minorEastAsia"/>
          <w:b/>
          <w:bCs/>
          <w:color w:val="000000"/>
          <w:lang w:eastAsia="zh-TW"/>
        </w:rPr>
      </w:pPr>
      <w:r>
        <w:rPr>
          <w:rFonts w:eastAsiaTheme="minorEastAsia"/>
          <w:b/>
          <w:bCs/>
          <w:color w:val="000000"/>
          <w:lang w:eastAsia="zh-TW"/>
        </w:rPr>
        <w:t>Figure 3. Spec quote of slot-based timer reset instant from 38.213 V17.10.0 Clause 10.4</w:t>
      </w:r>
    </w:p>
    <w:p w14:paraId="00590F92" w14:textId="77777777" w:rsidR="00021CEC" w:rsidRDefault="00021CEC">
      <w:pPr>
        <w:rPr>
          <w:rFonts w:eastAsia="SimSun"/>
          <w:lang w:eastAsia="zh-CN"/>
        </w:rPr>
      </w:pPr>
    </w:p>
    <w:p w14:paraId="73B6FC0C" w14:textId="77777777" w:rsidR="00021CEC" w:rsidRDefault="0089354D">
      <w:pPr>
        <w:rPr>
          <w:rFonts w:eastAsiaTheme="minorEastAsia"/>
          <w:color w:val="000000"/>
          <w:lang w:eastAsia="zh-TW"/>
        </w:rPr>
      </w:pPr>
      <w:r>
        <w:rPr>
          <w:rFonts w:eastAsiaTheme="minorEastAsia"/>
          <w:color w:val="000000"/>
          <w:lang w:eastAsia="zh-TW"/>
        </w:rPr>
        <w:t>An exemplary figure for this slot-based timer reset instant is shown in Figure 4.</w:t>
      </w:r>
    </w:p>
    <w:p w14:paraId="4DF0586A" w14:textId="77777777" w:rsidR="00021CEC" w:rsidRDefault="00021CEC">
      <w:pPr>
        <w:rPr>
          <w:rFonts w:eastAsiaTheme="minorEastAsia"/>
          <w:color w:val="000000"/>
          <w:lang w:eastAsia="zh-TW"/>
        </w:rPr>
      </w:pPr>
    </w:p>
    <w:p w14:paraId="187CACB5" w14:textId="77777777" w:rsidR="00021CEC" w:rsidRDefault="0089354D">
      <w:pPr>
        <w:rPr>
          <w:rFonts w:ascii="新細明體" w:eastAsia="新細明體" w:hAnsi="新細明體" w:cs="新細明體"/>
          <w:sz w:val="24"/>
          <w:lang w:val="en-US" w:eastAsia="zh-TW"/>
        </w:rPr>
      </w:pPr>
      <w:r>
        <w:rPr>
          <w:rFonts w:eastAsiaTheme="minorEastAsia"/>
          <w:noProof/>
          <w:color w:val="000000"/>
          <w:lang w:eastAsia="zh-TW"/>
        </w:rPr>
        <w:drawing>
          <wp:inline distT="0" distB="0" distL="0" distR="0" wp14:anchorId="52CBBC2D" wp14:editId="6CFEFD36">
            <wp:extent cx="5950585" cy="263461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50585" cy="2634615"/>
                    </a:xfrm>
                    <a:prstGeom prst="rect">
                      <a:avLst/>
                    </a:prstGeom>
                    <a:noFill/>
                    <a:ln>
                      <a:noFill/>
                    </a:ln>
                  </pic:spPr>
                </pic:pic>
              </a:graphicData>
            </a:graphic>
          </wp:inline>
        </w:drawing>
      </w:r>
    </w:p>
    <w:p w14:paraId="01FA5933" w14:textId="77777777" w:rsidR="00021CEC" w:rsidRDefault="0089354D">
      <w:pPr>
        <w:jc w:val="center"/>
        <w:rPr>
          <w:rFonts w:eastAsiaTheme="minorEastAsia"/>
          <w:color w:val="000000"/>
          <w:lang w:eastAsia="zh-TW"/>
        </w:rPr>
      </w:pPr>
      <w:r>
        <w:rPr>
          <w:rFonts w:eastAsiaTheme="minorEastAsia"/>
          <w:b/>
          <w:bCs/>
          <w:color w:val="000000"/>
          <w:lang w:eastAsia="zh-TW"/>
        </w:rPr>
        <w:t>Figure 4. An exemplary figure for slot-based SSSG switch timer reset instant</w:t>
      </w:r>
    </w:p>
    <w:p w14:paraId="7C3CAAE7" w14:textId="77777777" w:rsidR="00021CEC" w:rsidRDefault="00021CEC">
      <w:pPr>
        <w:rPr>
          <w:rFonts w:eastAsiaTheme="minorEastAsia"/>
          <w:color w:val="000000"/>
          <w:lang w:eastAsia="zh-TW"/>
        </w:rPr>
      </w:pPr>
    </w:p>
    <w:p w14:paraId="3E7554A9" w14:textId="77777777" w:rsidR="00021CEC" w:rsidRDefault="0089354D">
      <w:pPr>
        <w:rPr>
          <w:rFonts w:eastAsiaTheme="minorEastAsia"/>
          <w:b/>
          <w:bCs/>
          <w:color w:val="000000"/>
          <w:lang w:eastAsia="zh-TW"/>
        </w:rPr>
      </w:pPr>
      <w:bookmarkStart w:id="23" w:name="OLE_LINK36"/>
      <w:bookmarkStart w:id="24" w:name="OLE_LINK40"/>
      <w:r>
        <w:rPr>
          <w:rFonts w:eastAsiaTheme="minorEastAsia"/>
          <w:b/>
          <w:bCs/>
          <w:color w:val="000000"/>
          <w:u w:val="single"/>
          <w:lang w:eastAsia="zh-TW"/>
        </w:rPr>
        <w:t>Observation 2</w:t>
      </w:r>
      <w:r>
        <w:rPr>
          <w:rFonts w:eastAsiaTheme="minorEastAsia"/>
          <w:b/>
          <w:bCs/>
          <w:color w:val="000000"/>
          <w:lang w:eastAsia="zh-TW"/>
        </w:rPr>
        <w:t xml:space="preserve">: The </w:t>
      </w:r>
      <w:bookmarkEnd w:id="23"/>
      <w:r>
        <w:rPr>
          <w:rFonts w:eastAsiaTheme="minorEastAsia"/>
          <w:b/>
          <w:bCs/>
          <w:color w:val="000000"/>
          <w:lang w:eastAsia="zh-TW"/>
        </w:rPr>
        <w:t xml:space="preserve">spec in Figure 3 from 38.213 V17.10.0 Clause 10.4 specifies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next slot boundary after receiving the DCI with CRC scrambled by C-RNTI/MCS-C-RNTI and some other RNTIs.</w:t>
      </w:r>
    </w:p>
    <w:p w14:paraId="363DA1CD"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An exemplary figure is shown in Figure 4</w:t>
      </w:r>
    </w:p>
    <w:p w14:paraId="7574F71B" w14:textId="77777777" w:rsidR="00021CEC" w:rsidRDefault="00021CEC">
      <w:pPr>
        <w:rPr>
          <w:rFonts w:eastAsiaTheme="minorEastAsia"/>
          <w:color w:val="000000"/>
          <w:highlight w:val="yellow"/>
          <w:lang w:eastAsia="zh-TW"/>
        </w:rPr>
      </w:pPr>
    </w:p>
    <w:p w14:paraId="2338CB82" w14:textId="77777777" w:rsidR="00021CEC" w:rsidRDefault="0089354D">
      <w:pPr>
        <w:rPr>
          <w:rFonts w:eastAsiaTheme="minorEastAsia"/>
          <w:color w:val="000000"/>
          <w:lang w:eastAsia="zh-TW"/>
        </w:rPr>
      </w:pPr>
      <w:bookmarkStart w:id="25" w:name="OLE_LINK37"/>
      <w:bookmarkStart w:id="26" w:name="OLE_LINK38"/>
      <w:r>
        <w:rPr>
          <w:rFonts w:eastAsiaTheme="minorEastAsia"/>
          <w:color w:val="000000"/>
          <w:lang w:eastAsia="zh-TW"/>
        </w:rPr>
        <w:t>The two spec paragraphs in Figure 1 and Figure 2 above could introduce (potential) conflict, for example, when UE receives PDCCH monitoring adaptation DCI scrambled with C-RNTI to switch from SSSG 1 to SSSG 2</w:t>
      </w:r>
    </w:p>
    <w:p w14:paraId="54E40813" w14:textId="77777777" w:rsidR="00021CEC" w:rsidRDefault="0089354D">
      <w:pPr>
        <w:pStyle w:val="aff2"/>
        <w:numPr>
          <w:ilvl w:val="0"/>
          <w:numId w:val="8"/>
        </w:numPr>
        <w:ind w:leftChars="0"/>
        <w:rPr>
          <w:rFonts w:eastAsiaTheme="minorEastAsia"/>
          <w:color w:val="000000"/>
          <w:lang w:eastAsia="zh-TW"/>
        </w:rPr>
      </w:pPr>
      <w:r>
        <w:rPr>
          <w:rFonts w:eastAsiaTheme="minorEastAsia"/>
          <w:color w:val="000000"/>
          <w:lang w:eastAsia="zh-TW"/>
        </w:rPr>
        <w:t xml:space="preserve">Should UE reset the </w:t>
      </w:r>
      <w:r>
        <w:rPr>
          <w:rFonts w:eastAsiaTheme="minorEastAsia"/>
          <w:i/>
          <w:iCs/>
          <w:color w:val="000000"/>
          <w:lang w:eastAsia="zh-TW"/>
        </w:rPr>
        <w:t>searchSpaceSwitchTimer-r17</w:t>
      </w:r>
      <w:r>
        <w:rPr>
          <w:rFonts w:eastAsiaTheme="minorEastAsia"/>
          <w:color w:val="000000"/>
          <w:lang w:eastAsia="zh-TW"/>
        </w:rPr>
        <w:t xml:space="preserve"> at the DCI receiving symbol or at the next slot boundary?</w:t>
      </w:r>
      <w:bookmarkEnd w:id="25"/>
    </w:p>
    <w:bookmarkEnd w:id="26"/>
    <w:p w14:paraId="4B16B68A" w14:textId="77777777" w:rsidR="00021CEC" w:rsidRDefault="00021CEC">
      <w:pPr>
        <w:rPr>
          <w:rFonts w:eastAsiaTheme="minorEastAsia"/>
          <w:color w:val="000000"/>
          <w:highlight w:val="yellow"/>
          <w:lang w:eastAsia="zh-TW"/>
        </w:rPr>
      </w:pPr>
    </w:p>
    <w:p w14:paraId="4165ACB7" w14:textId="77777777" w:rsidR="00021CEC" w:rsidRDefault="0089354D">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The two spec paragraphs in Figure 1 and Figure 2 above could introduce (potential) conflict, for example, when UE receives PDCCH monitoring adaptation DCI scrambled with C-RNTI to switch from SSSG 1 to SSSG 2</w:t>
      </w:r>
    </w:p>
    <w:p w14:paraId="749FC77D"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 xml:space="preserve">Should UE reset the </w:t>
      </w:r>
      <w:r>
        <w:rPr>
          <w:rFonts w:eastAsiaTheme="minorEastAsia"/>
          <w:b/>
          <w:bCs/>
          <w:i/>
          <w:iCs/>
          <w:color w:val="000000"/>
          <w:lang w:eastAsia="zh-TW"/>
        </w:rPr>
        <w:t>searchSpaceSwitchTimer-r17</w:t>
      </w:r>
      <w:r>
        <w:rPr>
          <w:rFonts w:eastAsiaTheme="minorEastAsia"/>
          <w:b/>
          <w:bCs/>
          <w:color w:val="000000"/>
          <w:lang w:eastAsia="zh-TW"/>
        </w:rPr>
        <w:t xml:space="preserve"> at the DCI receiving symbol or at the next slot boundary?</w:t>
      </w:r>
    </w:p>
    <w:p w14:paraId="30B4EC8A" w14:textId="77777777" w:rsidR="00021CEC" w:rsidRDefault="00021CEC">
      <w:pPr>
        <w:rPr>
          <w:rFonts w:eastAsiaTheme="minorEastAsia"/>
          <w:color w:val="000000"/>
          <w:highlight w:val="yellow"/>
          <w:lang w:eastAsia="zh-TW"/>
        </w:rPr>
      </w:pPr>
    </w:p>
    <w:p w14:paraId="27E333CA" w14:textId="77777777" w:rsidR="00021CEC" w:rsidRDefault="0089354D">
      <w:pPr>
        <w:rPr>
          <w:rFonts w:eastAsiaTheme="minorEastAsia"/>
          <w:color w:val="000000"/>
          <w:lang w:eastAsia="zh-TW"/>
        </w:rPr>
      </w:pPr>
      <w:r>
        <w:rPr>
          <w:rFonts w:eastAsiaTheme="minorEastAsia"/>
          <w:color w:val="000000"/>
          <w:lang w:eastAsia="zh-TW"/>
        </w:rPr>
        <w:t>To resolve the issue in Observation 3, we have the following proposal.</w:t>
      </w:r>
    </w:p>
    <w:p w14:paraId="52469510" w14:textId="77777777" w:rsidR="00021CEC" w:rsidRDefault="00021CEC">
      <w:pPr>
        <w:rPr>
          <w:rFonts w:eastAsiaTheme="minorEastAsia"/>
          <w:b/>
          <w:bCs/>
          <w:color w:val="000000"/>
          <w:lang w:eastAsia="zh-TW"/>
        </w:rPr>
      </w:pPr>
    </w:p>
    <w:p w14:paraId="78D167FE" w14:textId="77777777" w:rsidR="00021CEC" w:rsidRDefault="0089354D">
      <w:pPr>
        <w:rPr>
          <w:rFonts w:eastAsiaTheme="minorEastAsia"/>
          <w:b/>
          <w:bCs/>
          <w:lang w:eastAsia="zh-TW"/>
        </w:rPr>
      </w:pPr>
      <w:bookmarkStart w:id="27" w:name="OLE_LINK147"/>
      <w:r>
        <w:rPr>
          <w:rFonts w:eastAsiaTheme="minorEastAsia"/>
          <w:b/>
          <w:bCs/>
          <w:u w:val="single"/>
          <w:lang w:eastAsia="zh-TW"/>
        </w:rPr>
        <w:t>Proposal 1</w:t>
      </w:r>
      <w:r>
        <w:rPr>
          <w:rFonts w:eastAsiaTheme="minorEastAsia"/>
          <w:b/>
          <w:bCs/>
          <w:lang w:eastAsia="zh-TW"/>
        </w:rPr>
        <w:t>: RAN1 to draw the following conclusion (to have an aligned UE behavior):</w:t>
      </w:r>
    </w:p>
    <w:p w14:paraId="148F6BAB" w14:textId="77777777" w:rsidR="00021CEC" w:rsidRDefault="0089354D">
      <w:pPr>
        <w:pStyle w:val="aff2"/>
        <w:numPr>
          <w:ilvl w:val="0"/>
          <w:numId w:val="8"/>
        </w:numPr>
        <w:ind w:leftChars="0"/>
        <w:rPr>
          <w:rFonts w:eastAsiaTheme="minorEastAsia"/>
          <w:b/>
          <w:bCs/>
          <w:lang w:eastAsia="zh-TW"/>
        </w:rPr>
      </w:pPr>
      <w:r>
        <w:rPr>
          <w:rFonts w:eastAsiaTheme="minorEastAsia"/>
          <w:b/>
          <w:bCs/>
          <w:lang w:eastAsia="zh-TW"/>
        </w:rPr>
        <w:t xml:space="preserve">The DCI triggered </w:t>
      </w:r>
      <w:r>
        <w:rPr>
          <w:rFonts w:eastAsiaTheme="minorEastAsia"/>
          <w:b/>
          <w:bCs/>
          <w:i/>
          <w:iCs/>
          <w:lang w:eastAsia="zh-TW"/>
        </w:rPr>
        <w:t>searchSpaceSwitchTimer-r17</w:t>
      </w:r>
      <w:r>
        <w:rPr>
          <w:rFonts w:eastAsiaTheme="minorEastAsia"/>
          <w:b/>
          <w:bCs/>
          <w:lang w:eastAsia="zh-TW"/>
        </w:rPr>
        <w:t xml:space="preserve"> timer reset should always happen at the next slot boundary.</w:t>
      </w:r>
      <w:bookmarkEnd w:id="24"/>
      <w:bookmarkEnd w:id="27"/>
    </w:p>
    <w:p w14:paraId="5D224447" w14:textId="77777777" w:rsidR="00021CEC" w:rsidRDefault="00021CEC">
      <w:pPr>
        <w:rPr>
          <w:rFonts w:eastAsiaTheme="minorEastAsia"/>
          <w:b/>
          <w:bCs/>
          <w:lang w:eastAsia="zh-TW"/>
        </w:rPr>
      </w:pPr>
    </w:p>
    <w:p w14:paraId="06A24ABD" w14:textId="77777777" w:rsidR="00021CEC" w:rsidRDefault="0089354D">
      <w:pPr>
        <w:pStyle w:val="3GPPH1"/>
        <w:numPr>
          <w:ilvl w:val="0"/>
          <w:numId w:val="0"/>
        </w:numPr>
        <w:tabs>
          <w:tab w:val="left" w:pos="8566"/>
        </w:tabs>
      </w:pPr>
      <w:r>
        <w:t>References</w:t>
      </w:r>
      <w:r>
        <w:tab/>
      </w:r>
    </w:p>
    <w:p w14:paraId="1B19DA34" w14:textId="77777777" w:rsidR="00021CEC" w:rsidRDefault="0089354D">
      <w:r>
        <w:rPr>
          <w:rFonts w:hint="eastAsia"/>
        </w:rPr>
        <w:t>[1]</w:t>
      </w:r>
      <w:r>
        <w:t xml:space="preserve"> R1-2406761, “Clarification on SSSG timer reset time instant for R17 UE power saving”, MediaTek Inc., RAN1 #118</w:t>
      </w:r>
    </w:p>
    <w:p w14:paraId="49D4B071" w14:textId="77777777" w:rsidR="00021CEC" w:rsidRDefault="00021CEC"/>
    <w:p w14:paraId="7F81B7B0" w14:textId="77777777" w:rsidR="00021CEC" w:rsidRDefault="00021CEC">
      <w:pPr>
        <w:tabs>
          <w:tab w:val="left" w:pos="1701"/>
        </w:tabs>
      </w:pPr>
    </w:p>
    <w:sectPr w:rsidR="00021CEC">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8805" w14:textId="77777777" w:rsidR="000B2239" w:rsidRDefault="000B2239" w:rsidP="00795E88">
      <w:r>
        <w:separator/>
      </w:r>
    </w:p>
  </w:endnote>
  <w:endnote w:type="continuationSeparator" w:id="0">
    <w:p w14:paraId="70DD58A7" w14:textId="77777777" w:rsidR="000B2239" w:rsidRDefault="000B2239" w:rsidP="0079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DF02" w14:textId="77777777" w:rsidR="000B2239" w:rsidRDefault="000B2239" w:rsidP="00795E88">
      <w:r>
        <w:separator/>
      </w:r>
    </w:p>
  </w:footnote>
  <w:footnote w:type="continuationSeparator" w:id="0">
    <w:p w14:paraId="0E7E373E" w14:textId="77777777" w:rsidR="000B2239" w:rsidRDefault="000B2239" w:rsidP="00795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78D1330"/>
    <w:multiLevelType w:val="multilevel"/>
    <w:tmpl w:val="278D13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4ACB1740"/>
    <w:multiLevelType w:val="multilevel"/>
    <w:tmpl w:val="4ACB174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78125445">
    <w:abstractNumId w:val="3"/>
  </w:num>
  <w:num w:numId="2" w16cid:durableId="993414787">
    <w:abstractNumId w:val="7"/>
  </w:num>
  <w:num w:numId="3" w16cid:durableId="849225434">
    <w:abstractNumId w:val="0"/>
  </w:num>
  <w:num w:numId="4" w16cid:durableId="1714427067">
    <w:abstractNumId w:val="6"/>
  </w:num>
  <w:num w:numId="5" w16cid:durableId="560479935">
    <w:abstractNumId w:val="5"/>
  </w:num>
  <w:num w:numId="6" w16cid:durableId="325061175">
    <w:abstractNumId w:val="2"/>
  </w:num>
  <w:num w:numId="7" w16cid:durableId="1959405532">
    <w:abstractNumId w:val="1"/>
  </w:num>
  <w:num w:numId="8" w16cid:durableId="1761487702">
    <w:abstractNumId w:val="4"/>
  </w:num>
  <w:num w:numId="9" w16cid:durableId="447088051">
    <w:abstractNumId w:val="3"/>
  </w:num>
  <w:num w:numId="10" w16cid:durableId="1618558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1CEC"/>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9"/>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BA1"/>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2FC"/>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1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88"/>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80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4D"/>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7C"/>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C55"/>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B3"/>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B20"/>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0C"/>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95"/>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4B"/>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35E6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71F642"/>
  <w15:docId w15:val="{8BDEB0AE-9C61-4296-8483-3D72322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lsdException w:name="annotation text" w:semiHidden="1" w:qFormat="1"/>
    <w:lsdException w:name="header" w:qFormat="1"/>
    <w:lsdException w:name="footer" w:qFormat="1"/>
    <w:lsdException w:name="caption" w:qFormat="1"/>
    <w:lsdException w:name="table of figures" w:uiPriority="99"/>
    <w:lsdException w:name="annotation reference" w:semiHidden="1" w:qFormat="1"/>
    <w:lsdException w:name="List Bulle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qFormat/>
    <w:pPr>
      <w:ind w:left="960"/>
    </w:pPr>
    <w:rPr>
      <w:rFonts w:ascii="Times New Roman" w:eastAsia="MS Mincho" w:hAnsi="Times New Roman"/>
      <w:sz w:val="24"/>
      <w:lang w:eastAsia="ja-JP"/>
    </w:rPr>
  </w:style>
  <w:style w:type="paragraph" w:styleId="31">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pPr>
      <w:ind w:left="1200"/>
    </w:pPr>
    <w:rPr>
      <w:rFonts w:ascii="Times New Roman" w:eastAsia="MS Mincho" w:hAnsi="Times New Roman"/>
      <w:sz w:val="24"/>
      <w:lang w:eastAsia="ja-JP"/>
    </w:rPr>
  </w:style>
  <w:style w:type="paragraph" w:styleId="af9">
    <w:name w:val="table of figures"/>
    <w:basedOn w:val="aa"/>
    <w:next w:val="a0"/>
    <w:uiPriority w:val="99"/>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val="en-US"/>
    </w:rPr>
  </w:style>
  <w:style w:type="character" w:customStyle="1" w:styleId="TACChar">
    <w:name w:val="TAC Char"/>
    <w:link w:val="TAC"/>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修订1"/>
    <w:hidden/>
    <w:uiPriority w:val="99"/>
    <w:semiHidden/>
    <w:pPr>
      <w:ind w:left="720" w:hanging="360"/>
    </w:pPr>
    <w:rPr>
      <w:rFonts w:ascii="Times" w:hAnsi="Times"/>
      <w:szCs w:val="24"/>
      <w:lang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4">
    <w:name w:val="本文 2 字元"/>
    <w:link w:val="23"/>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511">
    <w:name w:val="(文字) (文字)51"/>
    <w:semiHidden/>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Pr>
      <w:rFonts w:eastAsia="Malgun Gothic" w:cs="Batang"/>
      <w:lang w:val="en-GB"/>
    </w:rPr>
  </w:style>
  <w:style w:type="character" w:customStyle="1" w:styleId="15">
    <w:name w:val="未解析的提及1"/>
    <w:basedOn w:val="a1"/>
    <w:uiPriority w:val="99"/>
    <w:semiHidden/>
    <w:unhideWhenUsed/>
    <w:rPr>
      <w:color w:val="605E5C"/>
      <w:shd w:val="clear" w:color="auto" w:fill="E1DFDD"/>
    </w:rPr>
  </w:style>
  <w:style w:type="character" w:customStyle="1" w:styleId="16">
    <w:name w:val="未处理的提及1"/>
    <w:basedOn w:val="a1"/>
    <w:uiPriority w:val="99"/>
    <w:semiHidden/>
    <w:unhideWhenUsed/>
    <w:rPr>
      <w:color w:val="605E5C"/>
      <w:shd w:val="clear" w:color="auto" w:fill="E1DFDD"/>
    </w:rPr>
  </w:style>
  <w:style w:type="paragraph" w:customStyle="1" w:styleId="CRCoverPage">
    <w:name w:val="CR Cover Page"/>
    <w:qFormat/>
    <w:pPr>
      <w:spacing w:after="120"/>
    </w:pPr>
    <w:rPr>
      <w:rFonts w:ascii="Arial" w:eastAsiaTheme="minorEastAsia" w:hAnsi="Arial"/>
      <w:lang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12254">
      <w:bodyDiv w:val="1"/>
      <w:marLeft w:val="0"/>
      <w:marRight w:val="0"/>
      <w:marTop w:val="0"/>
      <w:marBottom w:val="0"/>
      <w:divBdr>
        <w:top w:val="none" w:sz="0" w:space="0" w:color="auto"/>
        <w:left w:val="none" w:sz="0" w:space="0" w:color="auto"/>
        <w:bottom w:val="none" w:sz="0" w:space="0" w:color="auto"/>
        <w:right w:val="none" w:sz="0" w:space="0" w:color="auto"/>
      </w:divBdr>
    </w:div>
    <w:div w:id="419526673">
      <w:bodyDiv w:val="1"/>
      <w:marLeft w:val="0"/>
      <w:marRight w:val="0"/>
      <w:marTop w:val="0"/>
      <w:marBottom w:val="0"/>
      <w:divBdr>
        <w:top w:val="none" w:sz="0" w:space="0" w:color="auto"/>
        <w:left w:val="none" w:sz="0" w:space="0" w:color="auto"/>
        <w:bottom w:val="none" w:sz="0" w:space="0" w:color="auto"/>
        <w:right w:val="none" w:sz="0" w:space="0" w:color="auto"/>
      </w:divBdr>
    </w:div>
    <w:div w:id="636497639">
      <w:bodyDiv w:val="1"/>
      <w:marLeft w:val="0"/>
      <w:marRight w:val="0"/>
      <w:marTop w:val="0"/>
      <w:marBottom w:val="0"/>
      <w:divBdr>
        <w:top w:val="none" w:sz="0" w:space="0" w:color="auto"/>
        <w:left w:val="none" w:sz="0" w:space="0" w:color="auto"/>
        <w:bottom w:val="none" w:sz="0" w:space="0" w:color="auto"/>
        <w:right w:val="none" w:sz="0" w:space="0" w:color="auto"/>
      </w:divBdr>
    </w:div>
    <w:div w:id="1252665113">
      <w:bodyDiv w:val="1"/>
      <w:marLeft w:val="0"/>
      <w:marRight w:val="0"/>
      <w:marTop w:val="0"/>
      <w:marBottom w:val="0"/>
      <w:divBdr>
        <w:top w:val="none" w:sz="0" w:space="0" w:color="auto"/>
        <w:left w:val="none" w:sz="0" w:space="0" w:color="auto"/>
        <w:bottom w:val="none" w:sz="0" w:space="0" w:color="auto"/>
        <w:right w:val="none" w:sz="0" w:space="0" w:color="auto"/>
      </w:divBdr>
    </w:div>
    <w:div w:id="1300038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8A585BB8-BDD3-42F4-BCE4-563C5481EE58}">
  <ds:schemaRefs>
    <ds:schemaRef ds:uri="http://schemas.openxmlformats.org/officeDocument/2006/bibliography"/>
  </ds:schemaRefs>
</ds:datastoreItem>
</file>

<file path=customXml/itemProps3.xml><?xml version="1.0" encoding="utf-8"?>
<ds:datastoreItem xmlns:ds="http://schemas.openxmlformats.org/officeDocument/2006/customXml" ds:itemID="{57529688-1EB6-4B30-B0AF-9D63C132C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5</Pages>
  <Words>1063</Words>
  <Characters>6063</Characters>
  <Application>Microsoft Office Word</Application>
  <DocSecurity>0</DocSecurity>
  <Lines>50</Lines>
  <Paragraphs>14</Paragraphs>
  <ScaleCrop>false</ScaleCrop>
  <Company>Huawei Technologies Co., Ltd.</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5</cp:revision>
  <cp:lastPrinted>2013-05-13T15:37:00Z</cp:lastPrinted>
  <dcterms:created xsi:type="dcterms:W3CDTF">2024-08-23T06:49:00Z</dcterms:created>
  <dcterms:modified xsi:type="dcterms:W3CDTF">2024-08-23T07:00:00Z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1B39A17AE6FF46738844C35B13CDDA2C</vt:lpwstr>
  </property>
</Properties>
</file>